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B0" w:rsidRPr="00532E65" w:rsidRDefault="00036DB0" w:rsidP="00036DB0">
      <w:pPr>
        <w:spacing w:after="120"/>
        <w:ind w:left="-360" w:right="-360"/>
        <w:rPr>
          <w:sz w:val="2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676B1" w:rsidRPr="00E13790" w:rsidTr="004A4946">
        <w:tc>
          <w:tcPr>
            <w:tcW w:w="10080" w:type="dxa"/>
            <w:shd w:val="clear" w:color="auto" w:fill="FFFF00"/>
          </w:tcPr>
          <w:p w:rsidR="004A4946" w:rsidRPr="00532E65" w:rsidRDefault="004A4946" w:rsidP="00A87214">
            <w:pPr>
              <w:spacing w:before="120" w:after="120"/>
              <w:ind w:left="72"/>
              <w:rPr>
                <w:sz w:val="24"/>
              </w:rPr>
            </w:pPr>
            <w:r w:rsidRPr="00532E65">
              <w:rPr>
                <w:sz w:val="24"/>
              </w:rPr>
              <w:t>At the center of the Alaska English</w:t>
            </w:r>
            <w:r w:rsidR="000941BC">
              <w:rPr>
                <w:sz w:val="24"/>
              </w:rPr>
              <w:t xml:space="preserve"> </w:t>
            </w:r>
            <w:r w:rsidRPr="00532E65">
              <w:rPr>
                <w:sz w:val="24"/>
              </w:rPr>
              <w:t>Language Arts Standards is a substantial shift in literacy instruction that demands a focus on high quality texts, high-quality text dependent and text-specific questions, and writing to sources. The three shifts</w:t>
            </w:r>
            <w:r w:rsidR="00E46046">
              <w:rPr>
                <w:sz w:val="24"/>
              </w:rPr>
              <w:t xml:space="preserve"> in literacy instruction are</w:t>
            </w:r>
            <w:r w:rsidRPr="00532E65">
              <w:rPr>
                <w:sz w:val="24"/>
              </w:rPr>
              <w:t>:</w:t>
            </w:r>
          </w:p>
          <w:p w:rsidR="004A4946" w:rsidRPr="00532E65" w:rsidRDefault="004A4946" w:rsidP="00036DB0">
            <w:pPr>
              <w:pStyle w:val="ListParagraph"/>
              <w:numPr>
                <w:ilvl w:val="0"/>
                <w:numId w:val="14"/>
              </w:numPr>
              <w:spacing w:after="120" w:line="276" w:lineRule="auto"/>
              <w:rPr>
                <w:sz w:val="24"/>
              </w:rPr>
            </w:pPr>
            <w:r w:rsidRPr="00532E65">
              <w:rPr>
                <w:sz w:val="24"/>
              </w:rPr>
              <w:t>Building knowledge through content-rich non-fiction and informational texts</w:t>
            </w:r>
            <w:r w:rsidR="004D37F5">
              <w:rPr>
                <w:sz w:val="24"/>
              </w:rPr>
              <w:t>,</w:t>
            </w:r>
          </w:p>
          <w:p w:rsidR="004A4946" w:rsidRPr="00532E65" w:rsidRDefault="004A4946" w:rsidP="00036DB0">
            <w:pPr>
              <w:pStyle w:val="ListParagraph"/>
              <w:numPr>
                <w:ilvl w:val="0"/>
                <w:numId w:val="14"/>
              </w:numPr>
              <w:spacing w:after="120" w:line="276" w:lineRule="auto"/>
              <w:rPr>
                <w:sz w:val="24"/>
              </w:rPr>
            </w:pPr>
            <w:r w:rsidRPr="00532E65">
              <w:rPr>
                <w:sz w:val="24"/>
              </w:rPr>
              <w:t>Reading and writing grounded in evidence from text</w:t>
            </w:r>
            <w:r w:rsidR="004D37F5">
              <w:rPr>
                <w:sz w:val="24"/>
              </w:rPr>
              <w:t>,</w:t>
            </w:r>
          </w:p>
          <w:p w:rsidR="005676B1" w:rsidRPr="00F12E53" w:rsidRDefault="004A4946" w:rsidP="00036DB0">
            <w:pPr>
              <w:pStyle w:val="ListParagraph"/>
              <w:numPr>
                <w:ilvl w:val="0"/>
                <w:numId w:val="14"/>
              </w:numPr>
              <w:spacing w:after="120" w:line="276" w:lineRule="auto"/>
            </w:pPr>
            <w:r w:rsidRPr="00532E65">
              <w:rPr>
                <w:sz w:val="24"/>
              </w:rPr>
              <w:t>Regular practice with complex text and its academic vocabulary.</w:t>
            </w:r>
          </w:p>
          <w:p w:rsidR="00F12E53" w:rsidRPr="00036DB0" w:rsidRDefault="00F12E53" w:rsidP="000941BC">
            <w:pPr>
              <w:spacing w:after="120" w:line="276" w:lineRule="auto"/>
            </w:pPr>
            <w:r w:rsidRPr="00532E65">
              <w:rPr>
                <w:sz w:val="24"/>
              </w:rPr>
              <w:t>High quality instructional material aligned with the Alaska English</w:t>
            </w:r>
            <w:r w:rsidR="000941BC">
              <w:rPr>
                <w:sz w:val="24"/>
              </w:rPr>
              <w:t xml:space="preserve"> </w:t>
            </w:r>
            <w:r w:rsidRPr="00532E65">
              <w:rPr>
                <w:sz w:val="24"/>
              </w:rPr>
              <w:t>Language</w:t>
            </w:r>
            <w:bookmarkStart w:id="0" w:name="_GoBack"/>
            <w:bookmarkEnd w:id="0"/>
            <w:r w:rsidRPr="00532E65">
              <w:rPr>
                <w:sz w:val="24"/>
              </w:rPr>
              <w:t xml:space="preserve"> Arts Standards will be rich and diverse in its approach and fully aligned with these shifts.</w:t>
            </w:r>
          </w:p>
        </w:tc>
      </w:tr>
    </w:tbl>
    <w:p w:rsidR="004E33C7" w:rsidRDefault="004E33C7" w:rsidP="004A4946">
      <w:pPr>
        <w:ind w:left="-720"/>
      </w:pPr>
    </w:p>
    <w:tbl>
      <w:tblPr>
        <w:tblW w:w="100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980"/>
        <w:gridCol w:w="4320"/>
        <w:gridCol w:w="270"/>
        <w:gridCol w:w="1980"/>
        <w:gridCol w:w="1530"/>
      </w:tblGrid>
      <w:tr w:rsidR="005676B1" w:rsidRPr="00E13790" w:rsidTr="00036DB0">
        <w:tc>
          <w:tcPr>
            <w:tcW w:w="1980" w:type="dxa"/>
            <w:shd w:val="clear" w:color="auto" w:fill="auto"/>
            <w:vAlign w:val="bottom"/>
          </w:tcPr>
          <w:p w:rsidR="005676B1" w:rsidRPr="00532E65" w:rsidRDefault="005676B1" w:rsidP="00C14C2D">
            <w:pPr>
              <w:rPr>
                <w:rFonts w:cs="Calibri"/>
                <w:b/>
                <w:sz w:val="24"/>
              </w:rPr>
            </w:pPr>
            <w:r w:rsidRPr="00532E65">
              <w:rPr>
                <w:rFonts w:cs="Calibri"/>
                <w:b/>
                <w:sz w:val="24"/>
              </w:rPr>
              <w:t>Publisher: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76B1" w:rsidRPr="00E13790" w:rsidRDefault="005676B1" w:rsidP="00C14C2D">
            <w:pPr>
              <w:spacing w:before="240"/>
              <w:ind w:right="720"/>
              <w:rPr>
                <w:rFonts w:cs="Calibri"/>
                <w:sz w:val="24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5676B1" w:rsidRPr="00E13790" w:rsidRDefault="005676B1" w:rsidP="00C14C2D">
            <w:pPr>
              <w:ind w:right="720"/>
              <w:rPr>
                <w:rFonts w:cs="Calibri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5676B1" w:rsidRPr="00E13790" w:rsidRDefault="00036DB0" w:rsidP="00C14C2D">
            <w:pPr>
              <w:ind w:right="10"/>
              <w:rPr>
                <w:rFonts w:cs="Calibri"/>
                <w:sz w:val="24"/>
              </w:rPr>
            </w:pPr>
            <w:r w:rsidRPr="00532E65">
              <w:rPr>
                <w:rFonts w:cs="Calibri"/>
                <w:b/>
                <w:sz w:val="24"/>
              </w:rPr>
              <w:t>Edition</w:t>
            </w:r>
            <w:r w:rsidRPr="00E13790">
              <w:rPr>
                <w:rFonts w:cs="Calibri"/>
                <w:sz w:val="24"/>
              </w:rPr>
              <w:t>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76B1" w:rsidRPr="00E13790" w:rsidRDefault="005676B1" w:rsidP="00C14C2D">
            <w:pPr>
              <w:ind w:right="720"/>
              <w:rPr>
                <w:rFonts w:cs="Calibri"/>
                <w:sz w:val="24"/>
              </w:rPr>
            </w:pPr>
          </w:p>
        </w:tc>
      </w:tr>
      <w:tr w:rsidR="005676B1" w:rsidRPr="00E13790" w:rsidTr="00036DB0">
        <w:tc>
          <w:tcPr>
            <w:tcW w:w="1980" w:type="dxa"/>
            <w:shd w:val="clear" w:color="auto" w:fill="auto"/>
            <w:vAlign w:val="bottom"/>
          </w:tcPr>
          <w:p w:rsidR="005676B1" w:rsidRPr="00E13790" w:rsidRDefault="00036DB0" w:rsidP="00036DB0">
            <w:pPr>
              <w:rPr>
                <w:rFonts w:cs="Calibri"/>
                <w:sz w:val="24"/>
              </w:rPr>
            </w:pPr>
            <w:r w:rsidRPr="00532E65">
              <w:rPr>
                <w:rFonts w:cs="Calibri"/>
                <w:b/>
                <w:sz w:val="24"/>
              </w:rPr>
              <w:t>Title of Program</w:t>
            </w:r>
            <w:r w:rsidRPr="00E13790">
              <w:rPr>
                <w:rFonts w:cs="Calibri"/>
                <w:sz w:val="24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676B1" w:rsidRPr="00E13790" w:rsidRDefault="005676B1" w:rsidP="00C14C2D">
            <w:pPr>
              <w:spacing w:before="240"/>
              <w:ind w:right="720"/>
              <w:rPr>
                <w:rFonts w:cs="Calibri"/>
                <w:sz w:val="24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5676B1" w:rsidRPr="00E13790" w:rsidRDefault="005676B1" w:rsidP="00C14C2D">
            <w:pPr>
              <w:ind w:right="720"/>
              <w:rPr>
                <w:rFonts w:cs="Calibri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5676B1" w:rsidRPr="00E13790" w:rsidRDefault="005676B1" w:rsidP="00C14C2D">
            <w:pPr>
              <w:ind w:right="10"/>
              <w:rPr>
                <w:rFonts w:cs="Calibri"/>
                <w:sz w:val="24"/>
              </w:rPr>
            </w:pPr>
            <w:r w:rsidRPr="00532E65">
              <w:rPr>
                <w:rFonts w:cs="Calibri"/>
                <w:b/>
                <w:sz w:val="24"/>
              </w:rPr>
              <w:t>Copyright Year</w:t>
            </w:r>
            <w:r w:rsidRPr="00E13790">
              <w:rPr>
                <w:rFonts w:cs="Calibri"/>
                <w:sz w:val="24"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676B1" w:rsidRPr="00E13790" w:rsidRDefault="005676B1" w:rsidP="00C14C2D">
            <w:pPr>
              <w:ind w:right="720"/>
              <w:rPr>
                <w:rFonts w:cs="Calibri"/>
                <w:sz w:val="24"/>
              </w:rPr>
            </w:pPr>
          </w:p>
        </w:tc>
      </w:tr>
    </w:tbl>
    <w:p w:rsidR="004A4946" w:rsidRDefault="004A4946" w:rsidP="004A4946">
      <w:pPr>
        <w:ind w:left="-360" w:right="-720"/>
        <w:rPr>
          <w:szCs w:val="24"/>
        </w:rPr>
      </w:pPr>
    </w:p>
    <w:p w:rsidR="00532E65" w:rsidRDefault="00532E65" w:rsidP="004A4946">
      <w:pPr>
        <w:ind w:left="-360" w:right="-720"/>
        <w:rPr>
          <w:szCs w:val="24"/>
        </w:rPr>
      </w:pPr>
    </w:p>
    <w:tbl>
      <w:tblPr>
        <w:tblStyle w:val="TableGrid"/>
        <w:tblW w:w="10296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A91A93" w:rsidTr="00532E65">
        <w:tc>
          <w:tcPr>
            <w:tcW w:w="10296" w:type="dxa"/>
          </w:tcPr>
          <w:p w:rsidR="00A91A93" w:rsidRDefault="00A91A93" w:rsidP="00307DC7">
            <w:pPr>
              <w:ind w:right="-720"/>
              <w:rPr>
                <w:b/>
                <w:szCs w:val="24"/>
              </w:rPr>
            </w:pPr>
            <w:r w:rsidRPr="00532E65">
              <w:rPr>
                <w:b/>
                <w:szCs w:val="24"/>
              </w:rPr>
              <w:t>Rating Guide:</w:t>
            </w:r>
          </w:p>
          <w:tbl>
            <w:tblPr>
              <w:tblStyle w:val="TableGrid"/>
              <w:tblW w:w="100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80"/>
            </w:tblGrid>
            <w:tr w:rsidR="00532E65" w:rsidRPr="000F365B" w:rsidTr="00462D3B">
              <w:tc>
                <w:tcPr>
                  <w:tcW w:w="10080" w:type="dxa"/>
                </w:tcPr>
                <w:p w:rsidR="00532E65" w:rsidRPr="000F365B" w:rsidRDefault="00532E65" w:rsidP="00462D3B">
                  <w:pPr>
                    <w:ind w:right="72"/>
                    <w:rPr>
                      <w:szCs w:val="24"/>
                    </w:rPr>
                  </w:pPr>
                  <w:r w:rsidRPr="000F365B">
                    <w:rPr>
                      <w:szCs w:val="24"/>
                    </w:rPr>
                    <w:t>0 – No evidence of expectation</w:t>
                  </w:r>
                </w:p>
              </w:tc>
            </w:tr>
            <w:tr w:rsidR="00532E65" w:rsidRPr="000F365B" w:rsidTr="00462D3B">
              <w:tc>
                <w:tcPr>
                  <w:tcW w:w="10080" w:type="dxa"/>
                </w:tcPr>
                <w:p w:rsidR="00532E65" w:rsidRPr="000F365B" w:rsidRDefault="00532E65" w:rsidP="00462D3B">
                  <w:pPr>
                    <w:ind w:left="342" w:right="72" w:hanging="342"/>
                    <w:rPr>
                      <w:szCs w:val="24"/>
                    </w:rPr>
                  </w:pPr>
                  <w:r w:rsidRPr="000F365B">
                    <w:rPr>
                      <w:szCs w:val="24"/>
                    </w:rPr>
                    <w:t>1 – Major gaps in expectations that may not be easily filled</w:t>
                  </w:r>
                </w:p>
              </w:tc>
            </w:tr>
            <w:tr w:rsidR="00532E65" w:rsidRPr="000F365B" w:rsidTr="00462D3B">
              <w:tc>
                <w:tcPr>
                  <w:tcW w:w="10080" w:type="dxa"/>
                </w:tcPr>
                <w:p w:rsidR="00532E65" w:rsidRPr="000F365B" w:rsidRDefault="00532E65" w:rsidP="00462D3B">
                  <w:pPr>
                    <w:ind w:right="72"/>
                    <w:rPr>
                      <w:szCs w:val="24"/>
                    </w:rPr>
                  </w:pPr>
                  <w:r w:rsidRPr="000F365B">
                    <w:rPr>
                      <w:szCs w:val="24"/>
                    </w:rPr>
                    <w:t>2 – Gaps in expectations that may not be easily filled</w:t>
                  </w:r>
                </w:p>
              </w:tc>
            </w:tr>
            <w:tr w:rsidR="00532E65" w:rsidRPr="000F365B" w:rsidTr="00462D3B">
              <w:tc>
                <w:tcPr>
                  <w:tcW w:w="10080" w:type="dxa"/>
                </w:tcPr>
                <w:p w:rsidR="00532E65" w:rsidRPr="000F365B" w:rsidRDefault="00532E65" w:rsidP="00462D3B">
                  <w:pPr>
                    <w:ind w:right="72"/>
                    <w:rPr>
                      <w:szCs w:val="24"/>
                    </w:rPr>
                  </w:pPr>
                  <w:r w:rsidRPr="000F365B">
                    <w:rPr>
                      <w:szCs w:val="24"/>
                    </w:rPr>
                    <w:t>3 – Few gaps in expectations that may be easily filled</w:t>
                  </w:r>
                </w:p>
              </w:tc>
            </w:tr>
            <w:tr w:rsidR="00532E65" w:rsidRPr="000F365B" w:rsidTr="00462D3B">
              <w:tc>
                <w:tcPr>
                  <w:tcW w:w="10080" w:type="dxa"/>
                </w:tcPr>
                <w:p w:rsidR="00532E65" w:rsidRPr="000F365B" w:rsidRDefault="00532E65" w:rsidP="00462D3B">
                  <w:pPr>
                    <w:ind w:right="72"/>
                    <w:rPr>
                      <w:szCs w:val="24"/>
                    </w:rPr>
                  </w:pPr>
                  <w:r w:rsidRPr="000F365B">
                    <w:rPr>
                      <w:szCs w:val="24"/>
                    </w:rPr>
                    <w:t>4 – The content fully meets the expectation</w:t>
                  </w:r>
                </w:p>
              </w:tc>
            </w:tr>
          </w:tbl>
          <w:p w:rsidR="00532E65" w:rsidRPr="00532E65" w:rsidRDefault="00532E65" w:rsidP="00307DC7">
            <w:pPr>
              <w:ind w:right="-720"/>
              <w:rPr>
                <w:b/>
                <w:szCs w:val="24"/>
              </w:rPr>
            </w:pPr>
          </w:p>
        </w:tc>
      </w:tr>
    </w:tbl>
    <w:p w:rsidR="004E33C7" w:rsidRDefault="004E33C7" w:rsidP="004E33C7">
      <w:pPr>
        <w:ind w:left="-810"/>
      </w:pP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5801"/>
        <w:gridCol w:w="802"/>
        <w:gridCol w:w="3477"/>
      </w:tblGrid>
      <w:tr w:rsidR="00BA1B3C" w:rsidRPr="00BA1B3C" w:rsidTr="004B0B3C">
        <w:trPr>
          <w:trHeight w:val="440"/>
        </w:trPr>
        <w:tc>
          <w:tcPr>
            <w:tcW w:w="10080" w:type="dxa"/>
            <w:gridSpan w:val="3"/>
            <w:shd w:val="clear" w:color="auto" w:fill="FFFF00"/>
          </w:tcPr>
          <w:p w:rsidR="004A4946" w:rsidRPr="00BA1B3C" w:rsidRDefault="004A4946" w:rsidP="004A4946">
            <w:pPr>
              <w:spacing w:before="60" w:after="60"/>
              <w:rPr>
                <w:b/>
                <w:sz w:val="24"/>
              </w:rPr>
            </w:pPr>
            <w:r w:rsidRPr="00BA1B3C">
              <w:rPr>
                <w:b/>
                <w:sz w:val="28"/>
              </w:rPr>
              <w:t>PUBLISHERS</w:t>
            </w:r>
            <w:r w:rsidR="000B3B08">
              <w:rPr>
                <w:b/>
                <w:sz w:val="28"/>
              </w:rPr>
              <w:t>’</w:t>
            </w:r>
            <w:r w:rsidRPr="00BA1B3C">
              <w:rPr>
                <w:b/>
                <w:sz w:val="28"/>
              </w:rPr>
              <w:t xml:space="preserve"> CRITERIA REQUIREMENTS</w:t>
            </w:r>
          </w:p>
        </w:tc>
      </w:tr>
      <w:tr w:rsidR="005C114E" w:rsidTr="00C82B12">
        <w:trPr>
          <w:trHeight w:val="350"/>
        </w:trPr>
        <w:tc>
          <w:tcPr>
            <w:tcW w:w="5801" w:type="dxa"/>
            <w:shd w:val="clear" w:color="auto" w:fill="17365D" w:themeFill="text2" w:themeFillShade="BF"/>
            <w:vAlign w:val="center"/>
          </w:tcPr>
          <w:p w:rsidR="005C114E" w:rsidRPr="00BA1B3C" w:rsidRDefault="005C114E" w:rsidP="00BA1B3C">
            <w:pPr>
              <w:pStyle w:val="ListParagraph"/>
              <w:numPr>
                <w:ilvl w:val="0"/>
                <w:numId w:val="19"/>
              </w:numPr>
              <w:tabs>
                <w:tab w:val="left" w:pos="372"/>
              </w:tabs>
              <w:ind w:left="702"/>
              <w:rPr>
                <w:b/>
                <w:color w:val="FFFFFF" w:themeColor="background1"/>
              </w:rPr>
            </w:pPr>
            <w:r w:rsidRPr="00BA1B3C">
              <w:rPr>
                <w:b/>
                <w:color w:val="FFFFFF" w:themeColor="background1"/>
                <w:sz w:val="24"/>
              </w:rPr>
              <w:t>CRITERIA FOR READING FOUNDATIONS</w:t>
            </w:r>
          </w:p>
        </w:tc>
        <w:tc>
          <w:tcPr>
            <w:tcW w:w="802" w:type="dxa"/>
            <w:shd w:val="clear" w:color="auto" w:fill="17365D" w:themeFill="text2" w:themeFillShade="BF"/>
          </w:tcPr>
          <w:p w:rsidR="005C114E" w:rsidRPr="004063DA" w:rsidRDefault="005C114E" w:rsidP="00C82B12">
            <w:pPr>
              <w:jc w:val="center"/>
              <w:rPr>
                <w:b/>
                <w:color w:val="FFFFFF" w:themeColor="background1"/>
              </w:rPr>
            </w:pPr>
            <w:r w:rsidRPr="005C114E">
              <w:rPr>
                <w:b/>
                <w:color w:val="FFFFFF" w:themeColor="background1"/>
              </w:rPr>
              <w:t>Rating (0-4</w:t>
            </w:r>
            <w:r>
              <w:rPr>
                <w:b/>
                <w:color w:val="FFFFFF" w:themeColor="background1"/>
              </w:rPr>
              <w:t>)</w:t>
            </w:r>
          </w:p>
        </w:tc>
        <w:tc>
          <w:tcPr>
            <w:tcW w:w="3477" w:type="dxa"/>
            <w:shd w:val="clear" w:color="auto" w:fill="17365D" w:themeFill="text2" w:themeFillShade="BF"/>
            <w:vAlign w:val="center"/>
          </w:tcPr>
          <w:p w:rsidR="005C114E" w:rsidRPr="004063DA" w:rsidRDefault="004A4946" w:rsidP="004A494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Comments</w:t>
            </w:r>
          </w:p>
        </w:tc>
      </w:tr>
      <w:tr w:rsidR="00E67F79" w:rsidTr="00C82B12">
        <w:trPr>
          <w:trHeight w:val="620"/>
        </w:trPr>
        <w:tc>
          <w:tcPr>
            <w:tcW w:w="5801" w:type="dxa"/>
          </w:tcPr>
          <w:p w:rsidR="00E67F79" w:rsidRDefault="00E67F79" w:rsidP="00F603B4">
            <w:pPr>
              <w:pStyle w:val="ListParagraph"/>
              <w:numPr>
                <w:ilvl w:val="0"/>
                <w:numId w:val="15"/>
              </w:numPr>
              <w:ind w:left="351"/>
            </w:pPr>
            <w:r>
              <w:t>Materials allow for flexibility in meeting the need</w:t>
            </w:r>
            <w:r w:rsidR="00994AF5">
              <w:t>s</w:t>
            </w:r>
            <w:r>
              <w:t xml:space="preserve"> of a wide range of students.</w:t>
            </w:r>
          </w:p>
        </w:tc>
        <w:tc>
          <w:tcPr>
            <w:tcW w:w="802" w:type="dxa"/>
          </w:tcPr>
          <w:p w:rsidR="00E67F79" w:rsidRDefault="00E67F79" w:rsidP="00C82B12">
            <w:pPr>
              <w:jc w:val="center"/>
            </w:pPr>
          </w:p>
        </w:tc>
        <w:tc>
          <w:tcPr>
            <w:tcW w:w="3477" w:type="dxa"/>
          </w:tcPr>
          <w:p w:rsidR="00E67F79" w:rsidRDefault="00E67F79" w:rsidP="004E33C7"/>
        </w:tc>
      </w:tr>
      <w:tr w:rsidR="00E67F79" w:rsidTr="00C82B12">
        <w:trPr>
          <w:trHeight w:val="980"/>
        </w:trPr>
        <w:tc>
          <w:tcPr>
            <w:tcW w:w="5801" w:type="dxa"/>
          </w:tcPr>
          <w:p w:rsidR="00E67F79" w:rsidRDefault="00E67F79" w:rsidP="00F603B4">
            <w:pPr>
              <w:pStyle w:val="ListParagraph"/>
              <w:numPr>
                <w:ilvl w:val="0"/>
                <w:numId w:val="15"/>
              </w:numPr>
              <w:ind w:left="351"/>
            </w:pPr>
            <w:r>
              <w:t>Materials include effective instruction for all aspect</w:t>
            </w:r>
            <w:r w:rsidR="00994AF5">
              <w:t>s</w:t>
            </w:r>
            <w:r>
              <w:t xml:space="preserve"> of foundational reading including phonics, phonemic awareness, vocabulary, comprehension, and fluency.</w:t>
            </w:r>
          </w:p>
        </w:tc>
        <w:tc>
          <w:tcPr>
            <w:tcW w:w="802" w:type="dxa"/>
          </w:tcPr>
          <w:p w:rsidR="00E67F79" w:rsidRDefault="00E67F79" w:rsidP="00C82B12">
            <w:pPr>
              <w:jc w:val="center"/>
            </w:pPr>
          </w:p>
        </w:tc>
        <w:tc>
          <w:tcPr>
            <w:tcW w:w="3477" w:type="dxa"/>
          </w:tcPr>
          <w:p w:rsidR="00E67F79" w:rsidRDefault="00E67F79" w:rsidP="004E33C7"/>
        </w:tc>
      </w:tr>
      <w:tr w:rsidR="00E67F79" w:rsidTr="00C82B12">
        <w:trPr>
          <w:trHeight w:val="620"/>
        </w:trPr>
        <w:tc>
          <w:tcPr>
            <w:tcW w:w="5801" w:type="dxa"/>
          </w:tcPr>
          <w:p w:rsidR="00E67F79" w:rsidRDefault="00E67F79" w:rsidP="00F603B4">
            <w:pPr>
              <w:pStyle w:val="ListParagraph"/>
              <w:numPr>
                <w:ilvl w:val="0"/>
                <w:numId w:val="15"/>
              </w:numPr>
              <w:ind w:left="351"/>
            </w:pPr>
            <w:r>
              <w:t>Fluency is a particular focus of instructional materials.</w:t>
            </w:r>
          </w:p>
        </w:tc>
        <w:tc>
          <w:tcPr>
            <w:tcW w:w="802" w:type="dxa"/>
          </w:tcPr>
          <w:p w:rsidR="00E67F79" w:rsidRDefault="00E67F79" w:rsidP="00C82B12">
            <w:pPr>
              <w:jc w:val="center"/>
            </w:pPr>
          </w:p>
        </w:tc>
        <w:tc>
          <w:tcPr>
            <w:tcW w:w="3477" w:type="dxa"/>
          </w:tcPr>
          <w:p w:rsidR="00E67F79" w:rsidRDefault="00E67F79" w:rsidP="004E33C7"/>
        </w:tc>
      </w:tr>
      <w:tr w:rsidR="00E67F79" w:rsidTr="00C82B12">
        <w:trPr>
          <w:trHeight w:val="800"/>
        </w:trPr>
        <w:tc>
          <w:tcPr>
            <w:tcW w:w="5801" w:type="dxa"/>
          </w:tcPr>
          <w:p w:rsidR="00E67F79" w:rsidRDefault="00E67F79" w:rsidP="00F603B4">
            <w:pPr>
              <w:pStyle w:val="ListParagraph"/>
              <w:numPr>
                <w:ilvl w:val="0"/>
                <w:numId w:val="15"/>
              </w:numPr>
              <w:ind w:left="351"/>
            </w:pPr>
            <w:r>
              <w:t>Material</w:t>
            </w:r>
            <w:r w:rsidR="000B3B08">
              <w:t>s</w:t>
            </w:r>
            <w:r>
              <w:t xml:space="preserve"> focus on academic vocabulary prevalent in complex texts throughout reading, writing, speaking and listening instruction.</w:t>
            </w:r>
          </w:p>
        </w:tc>
        <w:tc>
          <w:tcPr>
            <w:tcW w:w="802" w:type="dxa"/>
          </w:tcPr>
          <w:p w:rsidR="00E67F79" w:rsidRDefault="00E67F79" w:rsidP="00C82B12">
            <w:pPr>
              <w:jc w:val="center"/>
            </w:pPr>
          </w:p>
        </w:tc>
        <w:tc>
          <w:tcPr>
            <w:tcW w:w="3477" w:type="dxa"/>
          </w:tcPr>
          <w:p w:rsidR="00E67F79" w:rsidRDefault="00E67F79" w:rsidP="004E33C7"/>
        </w:tc>
      </w:tr>
      <w:tr w:rsidR="00E67F79" w:rsidTr="00C82B12">
        <w:trPr>
          <w:trHeight w:val="800"/>
        </w:trPr>
        <w:tc>
          <w:tcPr>
            <w:tcW w:w="5801" w:type="dxa"/>
          </w:tcPr>
          <w:p w:rsidR="00E67F79" w:rsidRDefault="00E67F79" w:rsidP="00F603B4">
            <w:pPr>
              <w:pStyle w:val="ListParagraph"/>
              <w:numPr>
                <w:ilvl w:val="0"/>
                <w:numId w:val="15"/>
              </w:numPr>
              <w:ind w:left="351"/>
            </w:pPr>
            <w:r>
              <w:t>Materials offer assessment opportunities that measure progress in the foundations of reading.</w:t>
            </w:r>
          </w:p>
        </w:tc>
        <w:tc>
          <w:tcPr>
            <w:tcW w:w="802" w:type="dxa"/>
          </w:tcPr>
          <w:p w:rsidR="00E67F79" w:rsidRDefault="00E67F79" w:rsidP="00C82B12">
            <w:pPr>
              <w:jc w:val="center"/>
            </w:pPr>
          </w:p>
        </w:tc>
        <w:tc>
          <w:tcPr>
            <w:tcW w:w="3477" w:type="dxa"/>
          </w:tcPr>
          <w:p w:rsidR="00E67F79" w:rsidRDefault="00E67F79" w:rsidP="004E33C7"/>
        </w:tc>
      </w:tr>
      <w:tr w:rsidR="00E67F79" w:rsidTr="00C82B12">
        <w:trPr>
          <w:trHeight w:val="341"/>
        </w:trPr>
        <w:tc>
          <w:tcPr>
            <w:tcW w:w="5801" w:type="dxa"/>
            <w:shd w:val="clear" w:color="auto" w:fill="17365D" w:themeFill="text2" w:themeFillShade="BF"/>
            <w:vAlign w:val="center"/>
          </w:tcPr>
          <w:p w:rsidR="00E67F79" w:rsidRPr="00BA1B3C" w:rsidRDefault="00E67F79" w:rsidP="00BA1B3C">
            <w:pPr>
              <w:pStyle w:val="ListParagraph"/>
              <w:keepNext/>
              <w:keepLines/>
              <w:numPr>
                <w:ilvl w:val="0"/>
                <w:numId w:val="19"/>
              </w:numPr>
              <w:tabs>
                <w:tab w:val="left" w:pos="372"/>
              </w:tabs>
              <w:ind w:left="702"/>
              <w:rPr>
                <w:b/>
              </w:rPr>
            </w:pPr>
            <w:r w:rsidRPr="00BA1B3C">
              <w:rPr>
                <w:b/>
                <w:color w:val="FFFFFF" w:themeColor="background1"/>
                <w:sz w:val="24"/>
              </w:rPr>
              <w:lastRenderedPageBreak/>
              <w:t>CRITERIA FOR TEXT SELECTIONS</w:t>
            </w:r>
          </w:p>
        </w:tc>
        <w:tc>
          <w:tcPr>
            <w:tcW w:w="802" w:type="dxa"/>
            <w:shd w:val="clear" w:color="auto" w:fill="17365D" w:themeFill="text2" w:themeFillShade="BF"/>
          </w:tcPr>
          <w:p w:rsidR="005C114E" w:rsidRPr="005C114E" w:rsidRDefault="005C114E" w:rsidP="00C82B12">
            <w:pPr>
              <w:keepNext/>
              <w:keepLines/>
              <w:jc w:val="center"/>
              <w:rPr>
                <w:b/>
                <w:color w:val="FFFFFF" w:themeColor="background1"/>
              </w:rPr>
            </w:pPr>
            <w:r w:rsidRPr="005C114E">
              <w:rPr>
                <w:b/>
                <w:color w:val="FFFFFF" w:themeColor="background1"/>
              </w:rPr>
              <w:t>Rating</w:t>
            </w:r>
          </w:p>
          <w:p w:rsidR="00E67F79" w:rsidRPr="008F3A18" w:rsidRDefault="005C114E" w:rsidP="00C82B12">
            <w:pPr>
              <w:keepNext/>
              <w:keepLines/>
              <w:jc w:val="center"/>
              <w:rPr>
                <w:b/>
              </w:rPr>
            </w:pPr>
            <w:r w:rsidRPr="005C114E">
              <w:rPr>
                <w:b/>
                <w:color w:val="FFFFFF" w:themeColor="background1"/>
              </w:rPr>
              <w:t>(0-4</w:t>
            </w:r>
            <w:r>
              <w:rPr>
                <w:b/>
                <w:color w:val="FFFFFF" w:themeColor="background1"/>
              </w:rPr>
              <w:t>)</w:t>
            </w:r>
          </w:p>
        </w:tc>
        <w:tc>
          <w:tcPr>
            <w:tcW w:w="3477" w:type="dxa"/>
            <w:shd w:val="clear" w:color="auto" w:fill="17365D" w:themeFill="text2" w:themeFillShade="BF"/>
            <w:vAlign w:val="center"/>
          </w:tcPr>
          <w:p w:rsidR="00E67F79" w:rsidRPr="008F3A18" w:rsidRDefault="004A4946" w:rsidP="00C82B12">
            <w:pPr>
              <w:keepNext/>
              <w:keepLines/>
              <w:rPr>
                <w:b/>
              </w:rPr>
            </w:pPr>
            <w:r>
              <w:rPr>
                <w:b/>
                <w:color w:val="FFFFFF" w:themeColor="background1"/>
              </w:rPr>
              <w:t>Comments</w:t>
            </w:r>
          </w:p>
        </w:tc>
      </w:tr>
      <w:tr w:rsidR="00E67F79" w:rsidTr="00C82B12">
        <w:trPr>
          <w:trHeight w:val="620"/>
        </w:trPr>
        <w:tc>
          <w:tcPr>
            <w:tcW w:w="5801" w:type="dxa"/>
          </w:tcPr>
          <w:p w:rsidR="00E67F79" w:rsidRDefault="00F603B4" w:rsidP="00C82B12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351"/>
            </w:pPr>
            <w:r>
              <w:t>T</w:t>
            </w:r>
            <w:r w:rsidR="00E67F79">
              <w:t>exts for each grade align with the complexity requirements outline</w:t>
            </w:r>
            <w:r w:rsidR="000B3B08">
              <w:t>d</w:t>
            </w:r>
            <w:r w:rsidR="00E67F79">
              <w:t xml:space="preserve"> in the standards.</w:t>
            </w:r>
          </w:p>
        </w:tc>
        <w:tc>
          <w:tcPr>
            <w:tcW w:w="802" w:type="dxa"/>
          </w:tcPr>
          <w:p w:rsidR="00E67F79" w:rsidRDefault="00E67F79" w:rsidP="00C82B12">
            <w:pPr>
              <w:keepNext/>
              <w:keepLines/>
              <w:jc w:val="center"/>
            </w:pPr>
          </w:p>
        </w:tc>
        <w:tc>
          <w:tcPr>
            <w:tcW w:w="3477" w:type="dxa"/>
          </w:tcPr>
          <w:p w:rsidR="00E67F79" w:rsidRDefault="00E67F79" w:rsidP="00C82B12">
            <w:pPr>
              <w:keepNext/>
              <w:keepLines/>
            </w:pPr>
          </w:p>
        </w:tc>
      </w:tr>
      <w:tr w:rsidR="00E67F79" w:rsidTr="00C82B12">
        <w:trPr>
          <w:trHeight w:val="629"/>
        </w:trPr>
        <w:tc>
          <w:tcPr>
            <w:tcW w:w="5801" w:type="dxa"/>
          </w:tcPr>
          <w:p w:rsidR="00E67F79" w:rsidRDefault="00994AF5" w:rsidP="00C82B12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351"/>
            </w:pPr>
            <w:r>
              <w:t xml:space="preserve">All students, </w:t>
            </w:r>
            <w:r w:rsidR="00E67F79">
              <w:t>including those</w:t>
            </w:r>
            <w:r>
              <w:t xml:space="preserve"> who are</w:t>
            </w:r>
            <w:r w:rsidR="00E67F79">
              <w:t xml:space="preserve"> </w:t>
            </w:r>
            <w:r>
              <w:t>below grade level,</w:t>
            </w:r>
            <w:r w:rsidR="00E67F79">
              <w:t xml:space="preserve"> have extensive opportunities to encounter</w:t>
            </w:r>
            <w:r>
              <w:t xml:space="preserve"> and comprehend grade</w:t>
            </w:r>
            <w:r w:rsidR="00E67F79">
              <w:t xml:space="preserve"> level</w:t>
            </w:r>
            <w:r>
              <w:t xml:space="preserve"> complex</w:t>
            </w:r>
            <w:r w:rsidR="00E67F79">
              <w:t xml:space="preserve"> text.</w:t>
            </w:r>
          </w:p>
        </w:tc>
        <w:tc>
          <w:tcPr>
            <w:tcW w:w="802" w:type="dxa"/>
          </w:tcPr>
          <w:p w:rsidR="00E67F79" w:rsidRDefault="00E67F79" w:rsidP="00C82B12">
            <w:pPr>
              <w:keepNext/>
              <w:keepLines/>
              <w:jc w:val="center"/>
            </w:pPr>
          </w:p>
        </w:tc>
        <w:tc>
          <w:tcPr>
            <w:tcW w:w="3477" w:type="dxa"/>
          </w:tcPr>
          <w:p w:rsidR="00E67F79" w:rsidRDefault="00E67F79" w:rsidP="00C82B12">
            <w:pPr>
              <w:keepNext/>
              <w:keepLines/>
            </w:pPr>
          </w:p>
        </w:tc>
      </w:tr>
      <w:tr w:rsidR="00E67F79" w:rsidTr="00C82B12">
        <w:trPr>
          <w:trHeight w:val="530"/>
        </w:trPr>
        <w:tc>
          <w:tcPr>
            <w:tcW w:w="5801" w:type="dxa"/>
          </w:tcPr>
          <w:p w:rsidR="00E67F79" w:rsidRDefault="00E67F79" w:rsidP="00C82B12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351"/>
            </w:pPr>
            <w:r>
              <w:t>Text selections are worth reading and re-reading.</w:t>
            </w:r>
          </w:p>
        </w:tc>
        <w:tc>
          <w:tcPr>
            <w:tcW w:w="802" w:type="dxa"/>
          </w:tcPr>
          <w:p w:rsidR="00E67F79" w:rsidRDefault="00E67F79" w:rsidP="00C82B12">
            <w:pPr>
              <w:keepNext/>
              <w:keepLines/>
              <w:jc w:val="center"/>
            </w:pPr>
          </w:p>
        </w:tc>
        <w:tc>
          <w:tcPr>
            <w:tcW w:w="3477" w:type="dxa"/>
          </w:tcPr>
          <w:p w:rsidR="00E67F79" w:rsidRDefault="00E67F79" w:rsidP="00C82B12">
            <w:pPr>
              <w:keepNext/>
              <w:keepLines/>
            </w:pPr>
          </w:p>
        </w:tc>
      </w:tr>
      <w:tr w:rsidR="00E67F79" w:rsidTr="00C82B12">
        <w:trPr>
          <w:trHeight w:val="440"/>
        </w:trPr>
        <w:tc>
          <w:tcPr>
            <w:tcW w:w="5801" w:type="dxa"/>
          </w:tcPr>
          <w:p w:rsidR="00E67F79" w:rsidRDefault="00E67F79" w:rsidP="00F603B4">
            <w:pPr>
              <w:pStyle w:val="ListParagraph"/>
              <w:numPr>
                <w:ilvl w:val="0"/>
                <w:numId w:val="16"/>
              </w:numPr>
              <w:ind w:left="351"/>
            </w:pPr>
            <w:r>
              <w:t>Literacy programs shift the balance of texts and instructional time to include equal measures of literary and informational texts; informational texts cover content from across the disciplines.</w:t>
            </w:r>
          </w:p>
        </w:tc>
        <w:tc>
          <w:tcPr>
            <w:tcW w:w="802" w:type="dxa"/>
          </w:tcPr>
          <w:p w:rsidR="00E67F79" w:rsidRDefault="00E67F79" w:rsidP="00C82B12">
            <w:pPr>
              <w:jc w:val="center"/>
            </w:pPr>
          </w:p>
        </w:tc>
        <w:tc>
          <w:tcPr>
            <w:tcW w:w="3477" w:type="dxa"/>
          </w:tcPr>
          <w:p w:rsidR="00E67F79" w:rsidRDefault="00E67F79" w:rsidP="004E33C7"/>
        </w:tc>
      </w:tr>
      <w:tr w:rsidR="00E67F79" w:rsidTr="00C82B12">
        <w:trPr>
          <w:trHeight w:val="440"/>
        </w:trPr>
        <w:tc>
          <w:tcPr>
            <w:tcW w:w="5801" w:type="dxa"/>
          </w:tcPr>
          <w:p w:rsidR="00E67F79" w:rsidRDefault="00E67F79" w:rsidP="00F603B4">
            <w:pPr>
              <w:pStyle w:val="ListParagraph"/>
              <w:numPr>
                <w:ilvl w:val="0"/>
                <w:numId w:val="16"/>
              </w:numPr>
              <w:ind w:left="351"/>
            </w:pPr>
            <w:r>
              <w:t>Additional materials aim to increase the regular independent reading of texts that appeal to students’ interests while developing both their knowledge base and joy in reading.</w:t>
            </w:r>
          </w:p>
        </w:tc>
        <w:tc>
          <w:tcPr>
            <w:tcW w:w="802" w:type="dxa"/>
          </w:tcPr>
          <w:p w:rsidR="00E67F79" w:rsidRDefault="00E67F79" w:rsidP="00C82B12">
            <w:pPr>
              <w:jc w:val="center"/>
            </w:pPr>
          </w:p>
        </w:tc>
        <w:tc>
          <w:tcPr>
            <w:tcW w:w="3477" w:type="dxa"/>
          </w:tcPr>
          <w:p w:rsidR="00E67F79" w:rsidRDefault="00E67F79" w:rsidP="004E33C7"/>
        </w:tc>
      </w:tr>
      <w:tr w:rsidR="00E67F79" w:rsidTr="00C82B12">
        <w:trPr>
          <w:trHeight w:val="440"/>
        </w:trPr>
        <w:tc>
          <w:tcPr>
            <w:tcW w:w="5801" w:type="dxa"/>
            <w:shd w:val="clear" w:color="auto" w:fill="17365D" w:themeFill="text2" w:themeFillShade="BF"/>
            <w:vAlign w:val="center"/>
          </w:tcPr>
          <w:p w:rsidR="00E67F79" w:rsidRPr="00BA1B3C" w:rsidRDefault="00E67F79" w:rsidP="00BA1B3C">
            <w:pPr>
              <w:pStyle w:val="ListParagraph"/>
              <w:numPr>
                <w:ilvl w:val="0"/>
                <w:numId w:val="19"/>
              </w:numPr>
              <w:tabs>
                <w:tab w:val="left" w:pos="357"/>
              </w:tabs>
              <w:ind w:left="702"/>
              <w:rPr>
                <w:b/>
              </w:rPr>
            </w:pPr>
            <w:r w:rsidRPr="00BA1B3C">
              <w:rPr>
                <w:b/>
                <w:color w:val="FFFFFF" w:themeColor="background1"/>
                <w:sz w:val="24"/>
              </w:rPr>
              <w:t>CRITERIA FOR QUESTIONS AND TASKS</w:t>
            </w:r>
          </w:p>
        </w:tc>
        <w:tc>
          <w:tcPr>
            <w:tcW w:w="802" w:type="dxa"/>
            <w:shd w:val="clear" w:color="auto" w:fill="17365D" w:themeFill="text2" w:themeFillShade="BF"/>
          </w:tcPr>
          <w:p w:rsidR="005C114E" w:rsidRPr="005C114E" w:rsidRDefault="005C114E" w:rsidP="00C82B12">
            <w:pPr>
              <w:jc w:val="center"/>
              <w:rPr>
                <w:b/>
                <w:color w:val="FFFFFF" w:themeColor="background1"/>
              </w:rPr>
            </w:pPr>
            <w:r w:rsidRPr="005C114E">
              <w:rPr>
                <w:b/>
                <w:color w:val="FFFFFF" w:themeColor="background1"/>
              </w:rPr>
              <w:t>Rating</w:t>
            </w:r>
          </w:p>
          <w:p w:rsidR="00E67F79" w:rsidRDefault="005C114E" w:rsidP="00C82B12">
            <w:pPr>
              <w:jc w:val="center"/>
            </w:pPr>
            <w:r w:rsidRPr="005C114E">
              <w:rPr>
                <w:b/>
                <w:color w:val="FFFFFF" w:themeColor="background1"/>
              </w:rPr>
              <w:t>(0-4</w:t>
            </w:r>
            <w:r>
              <w:rPr>
                <w:b/>
                <w:color w:val="FFFFFF" w:themeColor="background1"/>
              </w:rPr>
              <w:t>)</w:t>
            </w:r>
          </w:p>
        </w:tc>
        <w:tc>
          <w:tcPr>
            <w:tcW w:w="3477" w:type="dxa"/>
            <w:shd w:val="clear" w:color="auto" w:fill="17365D" w:themeFill="text2" w:themeFillShade="BF"/>
            <w:vAlign w:val="center"/>
          </w:tcPr>
          <w:p w:rsidR="00E67F79" w:rsidRDefault="004A4946" w:rsidP="004A4946">
            <w:r>
              <w:rPr>
                <w:b/>
                <w:color w:val="FFFFFF" w:themeColor="background1"/>
              </w:rPr>
              <w:t>Comments</w:t>
            </w:r>
          </w:p>
        </w:tc>
      </w:tr>
      <w:tr w:rsidR="00E67F79" w:rsidTr="00C82B12">
        <w:trPr>
          <w:trHeight w:val="440"/>
        </w:trPr>
        <w:tc>
          <w:tcPr>
            <w:tcW w:w="5801" w:type="dxa"/>
          </w:tcPr>
          <w:p w:rsidR="00E67F79" w:rsidRDefault="00E67F79" w:rsidP="00F603B4">
            <w:pPr>
              <w:pStyle w:val="ListParagraph"/>
              <w:numPr>
                <w:ilvl w:val="0"/>
                <w:numId w:val="17"/>
              </w:numPr>
              <w:ind w:left="351"/>
            </w:pPr>
            <w:r>
              <w:t>Question</w:t>
            </w:r>
            <w:r w:rsidR="000B3B08">
              <w:t>s and tasks cultivate students’ abilities</w:t>
            </w:r>
            <w:r>
              <w:t xml:space="preserve"> to ask and answer questions based on the text.</w:t>
            </w:r>
          </w:p>
        </w:tc>
        <w:tc>
          <w:tcPr>
            <w:tcW w:w="802" w:type="dxa"/>
          </w:tcPr>
          <w:p w:rsidR="00E67F79" w:rsidRDefault="00E67F79" w:rsidP="00C82B12">
            <w:pPr>
              <w:jc w:val="center"/>
            </w:pPr>
          </w:p>
        </w:tc>
        <w:tc>
          <w:tcPr>
            <w:tcW w:w="3477" w:type="dxa"/>
          </w:tcPr>
          <w:p w:rsidR="00E67F79" w:rsidRDefault="00E67F79" w:rsidP="004E33C7"/>
        </w:tc>
      </w:tr>
      <w:tr w:rsidR="00E67F79" w:rsidTr="00C82B12">
        <w:trPr>
          <w:trHeight w:val="440"/>
        </w:trPr>
        <w:tc>
          <w:tcPr>
            <w:tcW w:w="5801" w:type="dxa"/>
          </w:tcPr>
          <w:p w:rsidR="00E67F79" w:rsidRDefault="00E67F79" w:rsidP="00F603B4">
            <w:pPr>
              <w:pStyle w:val="ListParagraph"/>
              <w:numPr>
                <w:ilvl w:val="0"/>
                <w:numId w:val="17"/>
              </w:numPr>
              <w:ind w:left="351"/>
            </w:pPr>
            <w:r>
              <w:t>Materials provide opportunities for students to build knowledge through c</w:t>
            </w:r>
            <w:r w:rsidR="00991044">
              <w:t xml:space="preserve">lose reading of specific </w:t>
            </w:r>
            <w:r w:rsidR="0064312B">
              <w:t>texts as</w:t>
            </w:r>
            <w:r w:rsidR="00991044">
              <w:t xml:space="preserve"> well as read-alouds</w:t>
            </w:r>
            <w:r>
              <w:t>.</w:t>
            </w:r>
          </w:p>
        </w:tc>
        <w:tc>
          <w:tcPr>
            <w:tcW w:w="802" w:type="dxa"/>
          </w:tcPr>
          <w:p w:rsidR="00E67F79" w:rsidRDefault="00E67F79" w:rsidP="00C82B12">
            <w:pPr>
              <w:jc w:val="center"/>
            </w:pPr>
          </w:p>
        </w:tc>
        <w:tc>
          <w:tcPr>
            <w:tcW w:w="3477" w:type="dxa"/>
          </w:tcPr>
          <w:p w:rsidR="00E67F79" w:rsidRDefault="00E67F79" w:rsidP="004E33C7"/>
        </w:tc>
      </w:tr>
      <w:tr w:rsidR="00E67F79" w:rsidTr="00C82B12">
        <w:trPr>
          <w:trHeight w:val="440"/>
        </w:trPr>
        <w:tc>
          <w:tcPr>
            <w:tcW w:w="5801" w:type="dxa"/>
          </w:tcPr>
          <w:p w:rsidR="00E67F79" w:rsidRDefault="00E67F79" w:rsidP="00F603B4">
            <w:pPr>
              <w:pStyle w:val="ListParagraph"/>
              <w:numPr>
                <w:ilvl w:val="0"/>
                <w:numId w:val="17"/>
              </w:numPr>
              <w:ind w:left="351"/>
            </w:pPr>
            <w:r>
              <w:t>Scaffolds enable all st</w:t>
            </w:r>
            <w:r w:rsidR="000B3B08">
              <w:t>udents to experience rather than</w:t>
            </w:r>
            <w:r>
              <w:t xml:space="preserve"> avoid the complexity of the text.</w:t>
            </w:r>
          </w:p>
        </w:tc>
        <w:tc>
          <w:tcPr>
            <w:tcW w:w="802" w:type="dxa"/>
          </w:tcPr>
          <w:p w:rsidR="00E67F79" w:rsidRDefault="00E67F79" w:rsidP="00C82B12">
            <w:pPr>
              <w:jc w:val="center"/>
            </w:pPr>
          </w:p>
        </w:tc>
        <w:tc>
          <w:tcPr>
            <w:tcW w:w="3477" w:type="dxa"/>
          </w:tcPr>
          <w:p w:rsidR="00E67F79" w:rsidRDefault="00E67F79" w:rsidP="004E33C7"/>
        </w:tc>
      </w:tr>
      <w:tr w:rsidR="00E67F79" w:rsidTr="00C82B12">
        <w:trPr>
          <w:trHeight w:val="440"/>
        </w:trPr>
        <w:tc>
          <w:tcPr>
            <w:tcW w:w="5801" w:type="dxa"/>
          </w:tcPr>
          <w:p w:rsidR="00E67F79" w:rsidRDefault="00E67F79" w:rsidP="00F603B4">
            <w:pPr>
              <w:pStyle w:val="ListParagraph"/>
              <w:numPr>
                <w:ilvl w:val="0"/>
                <w:numId w:val="17"/>
              </w:numPr>
              <w:ind w:left="351"/>
            </w:pPr>
            <w:r>
              <w:t>Reading strategies support comprehension of specific texts and the focus on building knowledge.</w:t>
            </w:r>
          </w:p>
        </w:tc>
        <w:tc>
          <w:tcPr>
            <w:tcW w:w="802" w:type="dxa"/>
          </w:tcPr>
          <w:p w:rsidR="00E67F79" w:rsidRDefault="00E67F79" w:rsidP="00C82B12">
            <w:pPr>
              <w:jc w:val="center"/>
            </w:pPr>
          </w:p>
        </w:tc>
        <w:tc>
          <w:tcPr>
            <w:tcW w:w="3477" w:type="dxa"/>
          </w:tcPr>
          <w:p w:rsidR="00E67F79" w:rsidRDefault="00E67F79" w:rsidP="004E33C7"/>
        </w:tc>
      </w:tr>
      <w:tr w:rsidR="00E67F79" w:rsidTr="00C82B12">
        <w:trPr>
          <w:trHeight w:val="440"/>
        </w:trPr>
        <w:tc>
          <w:tcPr>
            <w:tcW w:w="5801" w:type="dxa"/>
          </w:tcPr>
          <w:p w:rsidR="00E67F79" w:rsidRDefault="00E67F79" w:rsidP="00F603B4">
            <w:pPr>
              <w:pStyle w:val="ListParagraph"/>
              <w:numPr>
                <w:ilvl w:val="0"/>
                <w:numId w:val="17"/>
              </w:numPr>
              <w:ind w:left="351"/>
            </w:pPr>
            <w:r>
              <w:t xml:space="preserve">Materials offer assessment opportunities that genuinely measure progress. </w:t>
            </w:r>
          </w:p>
        </w:tc>
        <w:tc>
          <w:tcPr>
            <w:tcW w:w="802" w:type="dxa"/>
          </w:tcPr>
          <w:p w:rsidR="00E67F79" w:rsidRDefault="00E67F79" w:rsidP="00C82B12">
            <w:pPr>
              <w:jc w:val="center"/>
            </w:pPr>
          </w:p>
        </w:tc>
        <w:tc>
          <w:tcPr>
            <w:tcW w:w="3477" w:type="dxa"/>
          </w:tcPr>
          <w:p w:rsidR="00E67F79" w:rsidRDefault="00E67F79" w:rsidP="004E33C7"/>
        </w:tc>
      </w:tr>
      <w:tr w:rsidR="00E67F79" w:rsidTr="00C82B12">
        <w:trPr>
          <w:trHeight w:val="70"/>
        </w:trPr>
        <w:tc>
          <w:tcPr>
            <w:tcW w:w="5801" w:type="dxa"/>
          </w:tcPr>
          <w:p w:rsidR="00E67F79" w:rsidRDefault="00E67F79" w:rsidP="00F603B4">
            <w:pPr>
              <w:pStyle w:val="ListParagraph"/>
              <w:numPr>
                <w:ilvl w:val="0"/>
                <w:numId w:val="17"/>
              </w:numPr>
              <w:ind w:left="351"/>
            </w:pPr>
            <w:r>
              <w:t xml:space="preserve">Writing opportunities for students are prominent and varied. </w:t>
            </w:r>
          </w:p>
        </w:tc>
        <w:tc>
          <w:tcPr>
            <w:tcW w:w="802" w:type="dxa"/>
          </w:tcPr>
          <w:p w:rsidR="00E67F79" w:rsidRDefault="00E67F79" w:rsidP="00C82B12">
            <w:pPr>
              <w:jc w:val="center"/>
            </w:pPr>
          </w:p>
        </w:tc>
        <w:tc>
          <w:tcPr>
            <w:tcW w:w="3477" w:type="dxa"/>
          </w:tcPr>
          <w:p w:rsidR="00E67F79" w:rsidRDefault="00E67F79" w:rsidP="004E33C7"/>
        </w:tc>
      </w:tr>
      <w:tr w:rsidR="00E67F79" w:rsidTr="00C82B12">
        <w:trPr>
          <w:trHeight w:val="440"/>
        </w:trPr>
        <w:tc>
          <w:tcPr>
            <w:tcW w:w="5801" w:type="dxa"/>
            <w:shd w:val="clear" w:color="auto" w:fill="17365D" w:themeFill="text2" w:themeFillShade="BF"/>
            <w:vAlign w:val="center"/>
          </w:tcPr>
          <w:p w:rsidR="00E67F79" w:rsidRPr="00BA1B3C" w:rsidRDefault="00E67F79" w:rsidP="00BA1B3C">
            <w:pPr>
              <w:pStyle w:val="ListParagraph"/>
              <w:numPr>
                <w:ilvl w:val="0"/>
                <w:numId w:val="19"/>
              </w:numPr>
              <w:tabs>
                <w:tab w:val="left" w:pos="342"/>
              </w:tabs>
              <w:ind w:left="342" w:hanging="360"/>
              <w:rPr>
                <w:color w:val="FFFFFF" w:themeColor="background1"/>
                <w:sz w:val="24"/>
                <w:szCs w:val="24"/>
              </w:rPr>
            </w:pPr>
            <w:r w:rsidRPr="00BA1B3C">
              <w:rPr>
                <w:b/>
                <w:color w:val="FFFFFF" w:themeColor="background1"/>
                <w:sz w:val="24"/>
                <w:szCs w:val="24"/>
              </w:rPr>
              <w:t>ADDITIONAL KEY CRITERIA FOR STUDENT READING, WRITING, LISTENING, AND SPEAKING</w:t>
            </w:r>
          </w:p>
        </w:tc>
        <w:tc>
          <w:tcPr>
            <w:tcW w:w="802" w:type="dxa"/>
            <w:shd w:val="clear" w:color="auto" w:fill="17365D" w:themeFill="text2" w:themeFillShade="BF"/>
          </w:tcPr>
          <w:p w:rsidR="005C114E" w:rsidRPr="005C114E" w:rsidRDefault="005C114E" w:rsidP="00C82B12">
            <w:pPr>
              <w:jc w:val="center"/>
              <w:rPr>
                <w:b/>
                <w:color w:val="FFFFFF" w:themeColor="background1"/>
              </w:rPr>
            </w:pPr>
            <w:r w:rsidRPr="005C114E">
              <w:rPr>
                <w:b/>
                <w:color w:val="FFFFFF" w:themeColor="background1"/>
              </w:rPr>
              <w:t>Rating</w:t>
            </w:r>
          </w:p>
          <w:p w:rsidR="00E67F79" w:rsidRDefault="005C114E" w:rsidP="00C82B12">
            <w:pPr>
              <w:jc w:val="center"/>
            </w:pPr>
            <w:r w:rsidRPr="005C114E">
              <w:rPr>
                <w:b/>
                <w:color w:val="FFFFFF" w:themeColor="background1"/>
              </w:rPr>
              <w:t>(0-4</w:t>
            </w:r>
            <w:r>
              <w:rPr>
                <w:b/>
                <w:color w:val="FFFFFF" w:themeColor="background1"/>
              </w:rPr>
              <w:t>)</w:t>
            </w:r>
          </w:p>
        </w:tc>
        <w:tc>
          <w:tcPr>
            <w:tcW w:w="3477" w:type="dxa"/>
            <w:shd w:val="clear" w:color="auto" w:fill="17365D" w:themeFill="text2" w:themeFillShade="BF"/>
            <w:vAlign w:val="center"/>
          </w:tcPr>
          <w:p w:rsidR="00E67F79" w:rsidRDefault="004A4946" w:rsidP="004A4946">
            <w:r>
              <w:rPr>
                <w:b/>
                <w:color w:val="FFFFFF" w:themeColor="background1"/>
              </w:rPr>
              <w:t>Comments</w:t>
            </w:r>
          </w:p>
        </w:tc>
      </w:tr>
      <w:tr w:rsidR="00E67F79" w:rsidTr="00C82B12">
        <w:trPr>
          <w:trHeight w:val="440"/>
        </w:trPr>
        <w:tc>
          <w:tcPr>
            <w:tcW w:w="5801" w:type="dxa"/>
          </w:tcPr>
          <w:p w:rsidR="00E67F79" w:rsidRDefault="00E67F79" w:rsidP="00F603B4">
            <w:pPr>
              <w:pStyle w:val="ListParagraph"/>
              <w:numPr>
                <w:ilvl w:val="0"/>
                <w:numId w:val="18"/>
              </w:numPr>
              <w:ind w:left="351"/>
            </w:pPr>
            <w:r>
              <w:t>The content is tightly</w:t>
            </w:r>
            <w:r w:rsidR="000B3B08">
              <w:t xml:space="preserve"> aligned with the c</w:t>
            </w:r>
            <w:r w:rsidR="0064312B">
              <w:t>ontent area w</w:t>
            </w:r>
            <w:r>
              <w:t>riting for the relevant grades</w:t>
            </w:r>
            <w:r w:rsidR="00991044">
              <w:t>.</w:t>
            </w:r>
          </w:p>
        </w:tc>
        <w:tc>
          <w:tcPr>
            <w:tcW w:w="802" w:type="dxa"/>
          </w:tcPr>
          <w:p w:rsidR="00E67F79" w:rsidRDefault="00E67F79" w:rsidP="00C82B12">
            <w:pPr>
              <w:jc w:val="center"/>
            </w:pPr>
          </w:p>
        </w:tc>
        <w:tc>
          <w:tcPr>
            <w:tcW w:w="3477" w:type="dxa"/>
          </w:tcPr>
          <w:p w:rsidR="00E67F79" w:rsidRDefault="00E67F79" w:rsidP="004E33C7"/>
        </w:tc>
      </w:tr>
      <w:tr w:rsidR="00E67F79" w:rsidTr="00C82B12">
        <w:trPr>
          <w:trHeight w:val="440"/>
        </w:trPr>
        <w:tc>
          <w:tcPr>
            <w:tcW w:w="5801" w:type="dxa"/>
          </w:tcPr>
          <w:p w:rsidR="00E67F79" w:rsidRDefault="00E67F79" w:rsidP="00F603B4">
            <w:pPr>
              <w:pStyle w:val="ListParagraph"/>
              <w:numPr>
                <w:ilvl w:val="0"/>
                <w:numId w:val="18"/>
              </w:numPr>
              <w:ind w:left="351"/>
            </w:pPr>
            <w:r>
              <w:t>The content provides students and teachers with the opportunity to practice the Speaking and Listening Standards for the relevant grades.</w:t>
            </w:r>
          </w:p>
        </w:tc>
        <w:tc>
          <w:tcPr>
            <w:tcW w:w="802" w:type="dxa"/>
          </w:tcPr>
          <w:p w:rsidR="00E67F79" w:rsidRDefault="00E67F79" w:rsidP="00C82B12">
            <w:pPr>
              <w:jc w:val="center"/>
            </w:pPr>
          </w:p>
        </w:tc>
        <w:tc>
          <w:tcPr>
            <w:tcW w:w="3477" w:type="dxa"/>
          </w:tcPr>
          <w:p w:rsidR="00E67F79" w:rsidRDefault="00E67F79" w:rsidP="004E33C7"/>
        </w:tc>
      </w:tr>
    </w:tbl>
    <w:p w:rsidR="00E67F79" w:rsidRDefault="00E67F79"/>
    <w:sectPr w:rsidR="00E67F79" w:rsidSect="00A45347">
      <w:headerReference w:type="default" r:id="rId8"/>
      <w:footerReference w:type="default" r:id="rId9"/>
      <w:pgSz w:w="12240" w:h="15840" w:code="1"/>
      <w:pgMar w:top="1152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599" w:rsidRDefault="00BB5599" w:rsidP="008416C0">
      <w:r>
        <w:separator/>
      </w:r>
    </w:p>
  </w:endnote>
  <w:endnote w:type="continuationSeparator" w:id="0">
    <w:p w:rsidR="00BB5599" w:rsidRDefault="00BB5599" w:rsidP="0084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47" w:rsidRPr="00A45347" w:rsidRDefault="00A45347" w:rsidP="00A45347">
    <w:pPr>
      <w:pStyle w:val="Footer"/>
      <w:tabs>
        <w:tab w:val="clear" w:pos="9360"/>
        <w:tab w:val="right" w:pos="9810"/>
      </w:tabs>
      <w:ind w:left="-360"/>
    </w:pPr>
    <w:r>
      <w:t>EED Curriculum &amp; Alignment Institute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941BC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0941BC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599" w:rsidRDefault="00BB5599" w:rsidP="008416C0">
      <w:r>
        <w:separator/>
      </w:r>
    </w:p>
  </w:footnote>
  <w:footnote w:type="continuationSeparator" w:id="0">
    <w:p w:rsidR="00BB5599" w:rsidRDefault="00BB5599" w:rsidP="00841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E65" w:rsidRDefault="004E33C7" w:rsidP="00532E65">
    <w:pPr>
      <w:pStyle w:val="Header"/>
      <w:tabs>
        <w:tab w:val="clear" w:pos="9360"/>
        <w:tab w:val="right" w:pos="9720"/>
      </w:tabs>
      <w:ind w:left="-360" w:right="-360"/>
      <w:rPr>
        <w:rFonts w:cstheme="minorHAnsi"/>
        <w:b/>
        <w:sz w:val="32"/>
        <w:szCs w:val="32"/>
      </w:rPr>
    </w:pPr>
    <w:r w:rsidRPr="005676B1">
      <w:rPr>
        <w:rFonts w:cstheme="minorHAnsi"/>
        <w:b/>
        <w:sz w:val="32"/>
        <w:szCs w:val="32"/>
      </w:rPr>
      <w:t xml:space="preserve">Materials </w:t>
    </w:r>
    <w:r w:rsidR="00744F6B" w:rsidRPr="005676B1">
      <w:rPr>
        <w:rFonts w:cstheme="minorHAnsi"/>
        <w:b/>
        <w:sz w:val="32"/>
        <w:szCs w:val="32"/>
      </w:rPr>
      <w:t>Review</w:t>
    </w:r>
    <w:r w:rsidRPr="005676B1">
      <w:rPr>
        <w:rFonts w:cstheme="minorHAnsi"/>
        <w:b/>
        <w:sz w:val="32"/>
        <w:szCs w:val="32"/>
      </w:rPr>
      <w:t xml:space="preserve"> Tool </w:t>
    </w:r>
    <w:r w:rsidR="005676B1">
      <w:rPr>
        <w:rFonts w:cstheme="minorHAnsi"/>
        <w:b/>
        <w:sz w:val="32"/>
        <w:szCs w:val="32"/>
      </w:rPr>
      <w:t>for Alaska English</w:t>
    </w:r>
    <w:r w:rsidR="000941BC">
      <w:rPr>
        <w:rFonts w:cstheme="minorHAnsi"/>
        <w:b/>
        <w:sz w:val="32"/>
        <w:szCs w:val="32"/>
      </w:rPr>
      <w:t xml:space="preserve"> </w:t>
    </w:r>
    <w:r w:rsidR="005676B1">
      <w:rPr>
        <w:rFonts w:cstheme="minorHAnsi"/>
        <w:b/>
        <w:sz w:val="32"/>
        <w:szCs w:val="32"/>
      </w:rPr>
      <w:t>Language Arts</w:t>
    </w:r>
    <w:r w:rsidR="005676B1">
      <w:rPr>
        <w:rFonts w:cstheme="minorHAnsi"/>
        <w:b/>
        <w:sz w:val="32"/>
        <w:szCs w:val="32"/>
      </w:rPr>
      <w:tab/>
    </w:r>
    <w:r w:rsidR="00532E65" w:rsidRPr="005676B1">
      <w:rPr>
        <w:rFonts w:cstheme="minorHAnsi"/>
        <w:b/>
        <w:sz w:val="32"/>
        <w:szCs w:val="32"/>
      </w:rPr>
      <w:t>Publishers’ Criteria</w:t>
    </w:r>
  </w:p>
  <w:p w:rsidR="004E33C7" w:rsidRPr="005676B1" w:rsidRDefault="00532E65" w:rsidP="005676B1">
    <w:pPr>
      <w:pStyle w:val="Header"/>
      <w:pBdr>
        <w:bottom w:val="single" w:sz="4" w:space="1" w:color="auto"/>
      </w:pBdr>
      <w:tabs>
        <w:tab w:val="clear" w:pos="9360"/>
        <w:tab w:val="right" w:pos="9720"/>
      </w:tabs>
      <w:ind w:left="-360" w:right="-360"/>
      <w:rPr>
        <w:rFonts w:cstheme="minorHAnsi"/>
        <w:b/>
        <w:sz w:val="32"/>
        <w:szCs w:val="32"/>
      </w:rPr>
    </w:pPr>
    <w:r w:rsidRPr="005676B1">
      <w:rPr>
        <w:rFonts w:cstheme="minorHAnsi"/>
        <w:b/>
        <w:sz w:val="32"/>
        <w:szCs w:val="32"/>
      </w:rPr>
      <w:t>Grades K-8</w:t>
    </w:r>
  </w:p>
  <w:p w:rsidR="008416C0" w:rsidRPr="004E33C7" w:rsidRDefault="008416C0" w:rsidP="00036DB0">
    <w:pPr>
      <w:pStyle w:val="Header"/>
      <w:spacing w:after="12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C55"/>
    <w:multiLevelType w:val="hybridMultilevel"/>
    <w:tmpl w:val="6B52B164"/>
    <w:lvl w:ilvl="0" w:tplc="982C4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E4BD1"/>
    <w:multiLevelType w:val="hybridMultilevel"/>
    <w:tmpl w:val="B5E6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C4B08"/>
    <w:multiLevelType w:val="hybridMultilevel"/>
    <w:tmpl w:val="0DF01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D4680"/>
    <w:multiLevelType w:val="hybridMultilevel"/>
    <w:tmpl w:val="5ED2F734"/>
    <w:lvl w:ilvl="0" w:tplc="58CE2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869B0"/>
    <w:multiLevelType w:val="hybridMultilevel"/>
    <w:tmpl w:val="BAE6A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A1554"/>
    <w:multiLevelType w:val="hybridMultilevel"/>
    <w:tmpl w:val="092E9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02D53"/>
    <w:multiLevelType w:val="hybridMultilevel"/>
    <w:tmpl w:val="2BA02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71728"/>
    <w:multiLevelType w:val="hybridMultilevel"/>
    <w:tmpl w:val="A968A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07EC1"/>
    <w:multiLevelType w:val="hybridMultilevel"/>
    <w:tmpl w:val="191ED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E1939"/>
    <w:multiLevelType w:val="hybridMultilevel"/>
    <w:tmpl w:val="A6602BF6"/>
    <w:lvl w:ilvl="0" w:tplc="5748F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B26A7"/>
    <w:multiLevelType w:val="hybridMultilevel"/>
    <w:tmpl w:val="9DAAE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C7F4B"/>
    <w:multiLevelType w:val="hybridMultilevel"/>
    <w:tmpl w:val="081A3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C1218"/>
    <w:multiLevelType w:val="hybridMultilevel"/>
    <w:tmpl w:val="EADED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91836"/>
    <w:multiLevelType w:val="hybridMultilevel"/>
    <w:tmpl w:val="B6B02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1529E"/>
    <w:multiLevelType w:val="hybridMultilevel"/>
    <w:tmpl w:val="F32C9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B3757"/>
    <w:multiLevelType w:val="hybridMultilevel"/>
    <w:tmpl w:val="2CE266C0"/>
    <w:lvl w:ilvl="0" w:tplc="E6EEFD9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8A3EAA"/>
    <w:multiLevelType w:val="hybridMultilevel"/>
    <w:tmpl w:val="C64CF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82464"/>
    <w:multiLevelType w:val="hybridMultilevel"/>
    <w:tmpl w:val="2C4E3166"/>
    <w:lvl w:ilvl="0" w:tplc="D2EE8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16D02"/>
    <w:multiLevelType w:val="hybridMultilevel"/>
    <w:tmpl w:val="43348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0"/>
  </w:num>
  <w:num w:numId="5">
    <w:abstractNumId w:val="14"/>
  </w:num>
  <w:num w:numId="6">
    <w:abstractNumId w:val="11"/>
  </w:num>
  <w:num w:numId="7">
    <w:abstractNumId w:val="9"/>
  </w:num>
  <w:num w:numId="8">
    <w:abstractNumId w:val="8"/>
  </w:num>
  <w:num w:numId="9">
    <w:abstractNumId w:val="16"/>
  </w:num>
  <w:num w:numId="10">
    <w:abstractNumId w:val="2"/>
  </w:num>
  <w:num w:numId="11">
    <w:abstractNumId w:val="18"/>
  </w:num>
  <w:num w:numId="12">
    <w:abstractNumId w:val="5"/>
  </w:num>
  <w:num w:numId="13">
    <w:abstractNumId w:val="7"/>
  </w:num>
  <w:num w:numId="14">
    <w:abstractNumId w:val="4"/>
  </w:num>
  <w:num w:numId="15">
    <w:abstractNumId w:val="1"/>
  </w:num>
  <w:num w:numId="16">
    <w:abstractNumId w:val="12"/>
  </w:num>
  <w:num w:numId="17">
    <w:abstractNumId w:val="13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C0"/>
    <w:rsid w:val="00036DB0"/>
    <w:rsid w:val="00055D46"/>
    <w:rsid w:val="00086FBD"/>
    <w:rsid w:val="000941BC"/>
    <w:rsid w:val="000A148C"/>
    <w:rsid w:val="000B3B08"/>
    <w:rsid w:val="00243BFE"/>
    <w:rsid w:val="003222AA"/>
    <w:rsid w:val="0032668A"/>
    <w:rsid w:val="003B1CC3"/>
    <w:rsid w:val="003C6360"/>
    <w:rsid w:val="004063DA"/>
    <w:rsid w:val="00423C18"/>
    <w:rsid w:val="00466271"/>
    <w:rsid w:val="004A4946"/>
    <w:rsid w:val="004C21FB"/>
    <w:rsid w:val="004D37F5"/>
    <w:rsid w:val="004E33C7"/>
    <w:rsid w:val="004F2710"/>
    <w:rsid w:val="00532E65"/>
    <w:rsid w:val="00541CDD"/>
    <w:rsid w:val="005676B1"/>
    <w:rsid w:val="005C114E"/>
    <w:rsid w:val="005D7A24"/>
    <w:rsid w:val="006157D3"/>
    <w:rsid w:val="0064193F"/>
    <w:rsid w:val="0064312B"/>
    <w:rsid w:val="006A0B2B"/>
    <w:rsid w:val="006F594F"/>
    <w:rsid w:val="00710C95"/>
    <w:rsid w:val="007127F1"/>
    <w:rsid w:val="00725404"/>
    <w:rsid w:val="00744F6B"/>
    <w:rsid w:val="00755FF7"/>
    <w:rsid w:val="008416C0"/>
    <w:rsid w:val="00866B31"/>
    <w:rsid w:val="008B1FFE"/>
    <w:rsid w:val="008E5E53"/>
    <w:rsid w:val="008F3A18"/>
    <w:rsid w:val="009033BA"/>
    <w:rsid w:val="009532BB"/>
    <w:rsid w:val="00991044"/>
    <w:rsid w:val="00994AF5"/>
    <w:rsid w:val="009D2B80"/>
    <w:rsid w:val="00A428AB"/>
    <w:rsid w:val="00A45347"/>
    <w:rsid w:val="00A5008C"/>
    <w:rsid w:val="00A76C9B"/>
    <w:rsid w:val="00A87214"/>
    <w:rsid w:val="00A91A93"/>
    <w:rsid w:val="00A93AEF"/>
    <w:rsid w:val="00AB2F28"/>
    <w:rsid w:val="00B66C3D"/>
    <w:rsid w:val="00B74E22"/>
    <w:rsid w:val="00BA1B3C"/>
    <w:rsid w:val="00BB5599"/>
    <w:rsid w:val="00BD4C39"/>
    <w:rsid w:val="00C12658"/>
    <w:rsid w:val="00C82B12"/>
    <w:rsid w:val="00CC7371"/>
    <w:rsid w:val="00DA275E"/>
    <w:rsid w:val="00DB4E18"/>
    <w:rsid w:val="00DD3BB9"/>
    <w:rsid w:val="00E46046"/>
    <w:rsid w:val="00E67F79"/>
    <w:rsid w:val="00EE597B"/>
    <w:rsid w:val="00EF3556"/>
    <w:rsid w:val="00F01AF9"/>
    <w:rsid w:val="00F12E53"/>
    <w:rsid w:val="00F603B4"/>
    <w:rsid w:val="00F65CCB"/>
    <w:rsid w:val="00FC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6C0"/>
  </w:style>
  <w:style w:type="paragraph" w:styleId="Footer">
    <w:name w:val="footer"/>
    <w:basedOn w:val="Normal"/>
    <w:link w:val="FooterChar"/>
    <w:uiPriority w:val="99"/>
    <w:unhideWhenUsed/>
    <w:rsid w:val="00841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6C0"/>
  </w:style>
  <w:style w:type="paragraph" w:styleId="BalloonText">
    <w:name w:val="Balloon Text"/>
    <w:basedOn w:val="Normal"/>
    <w:link w:val="BalloonTextChar"/>
    <w:uiPriority w:val="99"/>
    <w:semiHidden/>
    <w:unhideWhenUsed/>
    <w:rsid w:val="00841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6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1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9532B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93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6C0"/>
  </w:style>
  <w:style w:type="paragraph" w:styleId="Footer">
    <w:name w:val="footer"/>
    <w:basedOn w:val="Normal"/>
    <w:link w:val="FooterChar"/>
    <w:uiPriority w:val="99"/>
    <w:unhideWhenUsed/>
    <w:rsid w:val="00841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6C0"/>
  </w:style>
  <w:style w:type="paragraph" w:styleId="BalloonText">
    <w:name w:val="Balloon Text"/>
    <w:basedOn w:val="Normal"/>
    <w:link w:val="BalloonTextChar"/>
    <w:uiPriority w:val="99"/>
    <w:semiHidden/>
    <w:unhideWhenUsed/>
    <w:rsid w:val="00841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6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1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9532B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93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6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K-5 Instructional Materials Evaluation Tool Using Publishers Criteria</vt:lpstr>
    </vt:vector>
  </TitlesOfParts>
  <Company>Dept. of Education and Early Development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K-5 Instructional Materials Evaluation Tool Using Publishers Criteria</dc:title>
  <dc:creator>Melin, Karen S (EED)</dc:creator>
  <cp:lastModifiedBy>kbquinto</cp:lastModifiedBy>
  <cp:revision>10</cp:revision>
  <cp:lastPrinted>2013-03-07T19:11:00Z</cp:lastPrinted>
  <dcterms:created xsi:type="dcterms:W3CDTF">2013-03-06T00:58:00Z</dcterms:created>
  <dcterms:modified xsi:type="dcterms:W3CDTF">2013-10-07T23:29:00Z</dcterms:modified>
</cp:coreProperties>
</file>