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28" w:rsidRDefault="00845A28" w:rsidP="00845A28">
      <w:pPr>
        <w:pBdr>
          <w:bottom w:val="single" w:sz="4" w:space="1" w:color="auto"/>
        </w:pBdr>
        <w:spacing w:after="0" w:line="276" w:lineRule="auto"/>
        <w:ind w:right="180"/>
        <w:rPr>
          <w:rFonts w:eastAsia="Calibri" w:cstheme="minorHAnsi"/>
          <w:b/>
          <w:color w:val="2E74B5" w:themeColor="accent1" w:themeShade="BF"/>
          <w:sz w:val="40"/>
          <w:szCs w:val="32"/>
        </w:rPr>
      </w:pPr>
      <w:bookmarkStart w:id="0" w:name="_GoBack"/>
      <w:bookmarkEnd w:id="0"/>
    </w:p>
    <w:p w:rsidR="00845A28" w:rsidRDefault="00845A28" w:rsidP="00845A28">
      <w:pPr>
        <w:pBdr>
          <w:bottom w:val="single" w:sz="4" w:space="1" w:color="auto"/>
        </w:pBdr>
        <w:spacing w:after="0" w:line="276" w:lineRule="auto"/>
        <w:ind w:right="180"/>
        <w:rPr>
          <w:rFonts w:eastAsia="Calibri" w:cstheme="minorHAnsi"/>
          <w:b/>
          <w:color w:val="2E74B5" w:themeColor="accent1" w:themeShade="BF"/>
          <w:sz w:val="40"/>
          <w:szCs w:val="32"/>
        </w:rPr>
      </w:pPr>
    </w:p>
    <w:p w:rsidR="00845A28" w:rsidRDefault="00845A28" w:rsidP="00845A28">
      <w:pPr>
        <w:pBdr>
          <w:bottom w:val="single" w:sz="4" w:space="1" w:color="auto"/>
        </w:pBdr>
        <w:spacing w:after="0" w:line="276" w:lineRule="auto"/>
        <w:ind w:right="180"/>
        <w:rPr>
          <w:rFonts w:eastAsia="Calibri" w:cstheme="minorHAnsi"/>
          <w:b/>
          <w:color w:val="2E74B5" w:themeColor="accent1" w:themeShade="BF"/>
          <w:sz w:val="40"/>
          <w:szCs w:val="32"/>
        </w:rPr>
      </w:pPr>
    </w:p>
    <w:p w:rsidR="00845A28" w:rsidRPr="00B151BB" w:rsidRDefault="00845A28" w:rsidP="00B151BB">
      <w:pPr>
        <w:pStyle w:val="Title"/>
      </w:pPr>
      <w:r w:rsidRPr="00B151BB">
        <w:t xml:space="preserve">High School English/Language Arts Standards </w:t>
      </w:r>
    </w:p>
    <w:p w:rsidR="00B151BB" w:rsidRPr="00845A28" w:rsidRDefault="00B151BB" w:rsidP="00B151BB">
      <w:pPr>
        <w:pStyle w:val="Heading1"/>
        <w:pageBreakBefore w:val="0"/>
        <w:pBdr>
          <w:bottom w:val="none" w:sz="0" w:space="0" w:color="auto"/>
        </w:pBdr>
      </w:pPr>
      <w:r w:rsidRPr="00845A28">
        <w:t>Language Standards 9-12</w:t>
      </w:r>
    </w:p>
    <w:p w:rsidR="00B151BB" w:rsidRPr="00B151BB" w:rsidRDefault="00B151BB" w:rsidP="00B151BB"/>
    <w:p w:rsidR="00845A28" w:rsidRPr="00845A28" w:rsidRDefault="00845A28" w:rsidP="00845A28">
      <w:pPr>
        <w:pStyle w:val="Heading1"/>
      </w:pPr>
      <w:r w:rsidRPr="00845A28">
        <w:lastRenderedPageBreak/>
        <w:t>Language Standards 9-12</w:t>
      </w:r>
    </w:p>
    <w:p w:rsidR="00845A28" w:rsidRPr="00845A28" w:rsidRDefault="00845A28" w:rsidP="00845A28">
      <w:pPr>
        <w:spacing w:after="0" w:line="240" w:lineRule="auto"/>
        <w:rPr>
          <w:rFonts w:eastAsiaTheme="minorEastAsia" w:cs="Times New Roman"/>
          <w:color w:val="000000" w:themeColor="text1"/>
          <w:sz w:val="24"/>
        </w:rPr>
      </w:pPr>
    </w:p>
    <w:p w:rsidR="00B151BB" w:rsidRDefault="00B151BB" w:rsidP="00845A28">
      <w:pPr>
        <w:spacing w:after="0" w:line="240" w:lineRule="auto"/>
        <w:rPr>
          <w:rFonts w:eastAsiaTheme="minorEastAsia" w:cs="Times New Roman"/>
          <w:color w:val="000000" w:themeColor="text1"/>
          <w:sz w:val="24"/>
          <w:szCs w:val="24"/>
        </w:rPr>
      </w:pPr>
    </w:p>
    <w:p w:rsidR="00845A28" w:rsidRPr="00845A28" w:rsidRDefault="00845A28" w:rsidP="00845A28">
      <w:pPr>
        <w:spacing w:after="0" w:line="240" w:lineRule="auto"/>
        <w:rPr>
          <w:rFonts w:eastAsiaTheme="minorEastAsia" w:cs="Times New Roman"/>
          <w:color w:val="000000" w:themeColor="text1"/>
          <w:sz w:val="24"/>
          <w:szCs w:val="24"/>
        </w:rPr>
      </w:pPr>
      <w:r w:rsidRPr="00845A28">
        <w:rPr>
          <w:rFonts w:eastAsiaTheme="minorEastAsia" w:cs="Times New Roman"/>
          <w:color w:val="000000" w:themeColor="text1"/>
          <w:sz w:val="24"/>
          <w:szCs w:val="24"/>
        </w:rPr>
        <w:t>The anchor standards and high school grade-specific standards work in tandem to define readiness expectations—the former providing broad standards, the latter providing additional specificity.</w:t>
      </w:r>
    </w:p>
    <w:p w:rsidR="00845A28" w:rsidRDefault="00845A28" w:rsidP="00845A28">
      <w:pPr>
        <w:spacing w:after="0" w:line="240" w:lineRule="auto"/>
        <w:rPr>
          <w:rFonts w:eastAsiaTheme="minorEastAsia" w:cs="Times New Roman"/>
          <w:color w:val="000000" w:themeColor="text1"/>
          <w:sz w:val="24"/>
          <w:szCs w:val="24"/>
        </w:rPr>
      </w:pPr>
    </w:p>
    <w:p w:rsidR="00B151BB" w:rsidRPr="00845A28" w:rsidRDefault="00B151BB" w:rsidP="00845A28">
      <w:pPr>
        <w:spacing w:after="0" w:line="240" w:lineRule="auto"/>
        <w:rPr>
          <w:rFonts w:eastAsiaTheme="minorEastAsia" w:cs="Times New Roman"/>
          <w:color w:val="000000" w:themeColor="text1"/>
          <w:sz w:val="24"/>
          <w:szCs w:val="24"/>
        </w:rPr>
      </w:pPr>
    </w:p>
    <w:p w:rsidR="00845A28" w:rsidRPr="00845A28" w:rsidRDefault="00845A28" w:rsidP="00845A28">
      <w:pPr>
        <w:pStyle w:val="Heading2"/>
      </w:pPr>
      <w:r w:rsidRPr="00845A28">
        <w:t>Grades 9-10 students:</w:t>
      </w:r>
    </w:p>
    <w:p w:rsidR="00B151BB" w:rsidRDefault="00B151BB" w:rsidP="00B151BB">
      <w:pPr>
        <w:pStyle w:val="Heading3"/>
        <w:shd w:val="clear" w:color="auto" w:fill="FFFFFF" w:themeFill="background1"/>
      </w:pPr>
    </w:p>
    <w:p w:rsidR="00845A28" w:rsidRPr="00845A28" w:rsidRDefault="00845A28" w:rsidP="00845A28">
      <w:pPr>
        <w:pStyle w:val="Heading3"/>
      </w:pPr>
      <w:r w:rsidRPr="00845A28">
        <w:t>Conventions of Standard English</w:t>
      </w:r>
    </w:p>
    <w:p w:rsidR="00845A28" w:rsidRPr="00B151BB" w:rsidRDefault="00845A28" w:rsidP="00B151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51BB">
        <w:rPr>
          <w:sz w:val="24"/>
          <w:szCs w:val="24"/>
        </w:rPr>
        <w:t xml:space="preserve">Demonstrate command of the conventions of </w:t>
      </w:r>
      <w:proofErr w:type="gramStart"/>
      <w:r w:rsidRPr="00B151BB">
        <w:rPr>
          <w:sz w:val="24"/>
          <w:szCs w:val="24"/>
        </w:rPr>
        <w:t>standard</w:t>
      </w:r>
      <w:proofErr w:type="gramEnd"/>
      <w:r w:rsidRPr="00B151BB">
        <w:rPr>
          <w:sz w:val="24"/>
          <w:szCs w:val="24"/>
        </w:rPr>
        <w:t xml:space="preserve"> English grammar and usage when writing or speaking.</w:t>
      </w:r>
    </w:p>
    <w:p w:rsidR="00845A28" w:rsidRPr="00B151BB" w:rsidRDefault="00845A28" w:rsidP="00B151B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151BB">
        <w:rPr>
          <w:sz w:val="24"/>
          <w:szCs w:val="24"/>
        </w:rPr>
        <w:t>Use parallel structure.*</w:t>
      </w:r>
    </w:p>
    <w:p w:rsidR="00845A28" w:rsidRDefault="00845A28" w:rsidP="00B151B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151BB">
        <w:rPr>
          <w:sz w:val="24"/>
          <w:szCs w:val="24"/>
        </w:rPr>
        <w:t xml:space="preserve">Use various types of phrases (noun, verb, adjectival, adverbial, participial, prepositional, </w:t>
      </w:r>
      <w:proofErr w:type="gramStart"/>
      <w:r w:rsidRPr="00B151BB">
        <w:rPr>
          <w:sz w:val="24"/>
          <w:szCs w:val="24"/>
        </w:rPr>
        <w:t>absolute</w:t>
      </w:r>
      <w:proofErr w:type="gramEnd"/>
      <w:r w:rsidRPr="00B151BB">
        <w:rPr>
          <w:sz w:val="24"/>
          <w:szCs w:val="24"/>
        </w:rPr>
        <w:t>) and clauses (independent, dependent; noun, relative, adverbial) to convey specific meanings and add variety and interest to writing or presentations.</w:t>
      </w:r>
    </w:p>
    <w:p w:rsidR="00B151BB" w:rsidRPr="00B151BB" w:rsidRDefault="00B151BB" w:rsidP="00B151BB">
      <w:pPr>
        <w:pStyle w:val="ListParagraph"/>
        <w:ind w:left="1440"/>
        <w:rPr>
          <w:sz w:val="24"/>
          <w:szCs w:val="24"/>
        </w:rPr>
      </w:pPr>
    </w:p>
    <w:p w:rsidR="00845A28" w:rsidRPr="00B151BB" w:rsidRDefault="00845A28" w:rsidP="00B151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51BB">
        <w:rPr>
          <w:sz w:val="24"/>
          <w:szCs w:val="24"/>
        </w:rPr>
        <w:t xml:space="preserve">Demonstrate command of the conventions of </w:t>
      </w:r>
      <w:proofErr w:type="gramStart"/>
      <w:r w:rsidRPr="00B151BB">
        <w:rPr>
          <w:sz w:val="24"/>
          <w:szCs w:val="24"/>
        </w:rPr>
        <w:t>standard</w:t>
      </w:r>
      <w:proofErr w:type="gramEnd"/>
      <w:r w:rsidRPr="00B151BB">
        <w:rPr>
          <w:sz w:val="24"/>
          <w:szCs w:val="24"/>
        </w:rPr>
        <w:t xml:space="preserve"> English capitalization, punctuation, and spelling when writing.</w:t>
      </w:r>
    </w:p>
    <w:p w:rsidR="00845A28" w:rsidRPr="00B151BB" w:rsidRDefault="00845A28" w:rsidP="00B151B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151BB">
        <w:rPr>
          <w:sz w:val="24"/>
          <w:szCs w:val="24"/>
        </w:rPr>
        <w:t>Use a semicolon (and perhaps a conjunctive adverb) to link two or more closely related independent clauses.</w:t>
      </w:r>
    </w:p>
    <w:p w:rsidR="00845A28" w:rsidRPr="00B151BB" w:rsidRDefault="00845A28" w:rsidP="00B151B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151BB">
        <w:rPr>
          <w:sz w:val="24"/>
          <w:szCs w:val="24"/>
        </w:rPr>
        <w:t>Use a colon to introduce a list or quotation.</w:t>
      </w:r>
    </w:p>
    <w:p w:rsidR="00845A28" w:rsidRDefault="00845A28" w:rsidP="00B151B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151BB">
        <w:rPr>
          <w:sz w:val="24"/>
          <w:szCs w:val="24"/>
        </w:rPr>
        <w:t>Spell correctly.</w:t>
      </w:r>
    </w:p>
    <w:p w:rsidR="00B151BB" w:rsidRPr="00B151BB" w:rsidRDefault="00B151BB" w:rsidP="00B151BB">
      <w:pPr>
        <w:pStyle w:val="ListParagraph"/>
        <w:ind w:left="1440"/>
        <w:rPr>
          <w:sz w:val="24"/>
          <w:szCs w:val="24"/>
        </w:rPr>
      </w:pPr>
    </w:p>
    <w:p w:rsidR="00845A28" w:rsidRPr="00845A28" w:rsidRDefault="00845A28" w:rsidP="00845A28">
      <w:pPr>
        <w:pStyle w:val="Heading3"/>
      </w:pPr>
      <w:r w:rsidRPr="00845A28">
        <w:t>Knowledge of Language</w:t>
      </w:r>
    </w:p>
    <w:p w:rsidR="00845A28" w:rsidRPr="00B151BB" w:rsidRDefault="00845A28" w:rsidP="00B151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51BB">
        <w:rPr>
          <w:sz w:val="24"/>
          <w:szCs w:val="24"/>
        </w:rPr>
        <w:t>Apply knowledge of language to understand how language functions in different contexts, to make effective choices for meaning or style, and to comprehend more fully when reading or listening.</w:t>
      </w:r>
    </w:p>
    <w:p w:rsidR="00845A28" w:rsidRPr="00B151BB" w:rsidRDefault="00845A28" w:rsidP="00B151B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151BB">
        <w:rPr>
          <w:sz w:val="24"/>
          <w:szCs w:val="24"/>
        </w:rPr>
        <w:t xml:space="preserve">Write and edit work so that it conforms to the guidelines in a style manual (e.g., MLA Handbook, </w:t>
      </w:r>
      <w:proofErr w:type="spellStart"/>
      <w:r w:rsidRPr="00B151BB">
        <w:rPr>
          <w:sz w:val="24"/>
          <w:szCs w:val="24"/>
        </w:rPr>
        <w:t>Turabian’s</w:t>
      </w:r>
      <w:proofErr w:type="spellEnd"/>
      <w:r w:rsidRPr="00B151BB">
        <w:rPr>
          <w:sz w:val="24"/>
          <w:szCs w:val="24"/>
        </w:rPr>
        <w:t xml:space="preserve"> Manual for Writers) appropriate for the discipline and writing type.</w:t>
      </w:r>
    </w:p>
    <w:p w:rsidR="00845A28" w:rsidRPr="00845A28" w:rsidRDefault="00845A28" w:rsidP="00845A28">
      <w:pPr>
        <w:pStyle w:val="Heading3"/>
      </w:pPr>
      <w:r w:rsidRPr="00845A28">
        <w:lastRenderedPageBreak/>
        <w:t>Vocabulary Acquisition and Use</w:t>
      </w:r>
    </w:p>
    <w:p w:rsidR="00845A28" w:rsidRPr="00B151BB" w:rsidRDefault="00845A28" w:rsidP="00B151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51BB">
        <w:rPr>
          <w:sz w:val="24"/>
          <w:szCs w:val="24"/>
        </w:rPr>
        <w:t>Determine or clarify the meaning of unknown and multiple-meaning words and phrases based on grades 9-10 reading and content, choosing flexibly from a range of strategies.</w:t>
      </w:r>
    </w:p>
    <w:p w:rsidR="00845A28" w:rsidRPr="00B151BB" w:rsidRDefault="00845A28" w:rsidP="00B151B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151BB">
        <w:rPr>
          <w:sz w:val="24"/>
          <w:szCs w:val="24"/>
        </w:rPr>
        <w:t>Determine meanings of unfamiliar words by using knowledge of derivational roots and affixes, including cultural derivations (e.g., the root of photography and photosynthesis; kayak), context (e.g., the overall meaning of a sentence, paragraph, or text; a word’s position or function in a sentence), dialectical English (e.g., Huck Finn), idiomatic expressions (e.g., “it drives me up a wall”) as clues to the meaning of a word or phrase.</w:t>
      </w:r>
    </w:p>
    <w:p w:rsidR="00845A28" w:rsidRPr="00B151BB" w:rsidRDefault="00845A28" w:rsidP="00B151B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151BB">
        <w:rPr>
          <w:sz w:val="24"/>
          <w:szCs w:val="24"/>
        </w:rPr>
        <w:t>Identify and correctly use patterns of word changes that indicate different meanings or parts of speech (e.g., analyze, analysis, analytical; advocate, advocacy).</w:t>
      </w:r>
    </w:p>
    <w:p w:rsidR="00845A28" w:rsidRPr="00B151BB" w:rsidRDefault="00845A28" w:rsidP="00B151B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151BB">
        <w:rPr>
          <w:sz w:val="24"/>
          <w:szCs w:val="24"/>
        </w:rPr>
        <w:t xml:space="preserve">Consult general and specialized reference materials (e.g., dictionaries, glossaries, thesauruses), both print and digital, to find the pronunciation of a word or determine or clarify its precise meaning, </w:t>
      </w:r>
      <w:proofErr w:type="spellStart"/>
      <w:r w:rsidRPr="00B151BB">
        <w:rPr>
          <w:sz w:val="24"/>
          <w:szCs w:val="24"/>
        </w:rPr>
        <w:t>its</w:t>
      </w:r>
      <w:proofErr w:type="spellEnd"/>
      <w:r w:rsidRPr="00B151BB">
        <w:rPr>
          <w:sz w:val="24"/>
          <w:szCs w:val="24"/>
        </w:rPr>
        <w:t xml:space="preserve"> part of speech, or its etymology.</w:t>
      </w:r>
    </w:p>
    <w:p w:rsidR="00845A28" w:rsidRDefault="00845A28" w:rsidP="00B151B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151BB">
        <w:rPr>
          <w:sz w:val="24"/>
          <w:szCs w:val="24"/>
        </w:rPr>
        <w:t>Verify the preliminary determination of the meaning of a word or phrase (e.g., by checking the inferred meaning in context or in a dictionary).</w:t>
      </w:r>
    </w:p>
    <w:p w:rsidR="00B151BB" w:rsidRPr="00B151BB" w:rsidRDefault="00B151BB" w:rsidP="00B151BB">
      <w:pPr>
        <w:pStyle w:val="ListParagraph"/>
        <w:ind w:left="1440"/>
        <w:rPr>
          <w:sz w:val="24"/>
          <w:szCs w:val="24"/>
        </w:rPr>
      </w:pPr>
    </w:p>
    <w:p w:rsidR="00845A28" w:rsidRPr="00B151BB" w:rsidRDefault="00845A28" w:rsidP="00B151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51BB">
        <w:rPr>
          <w:sz w:val="24"/>
          <w:szCs w:val="24"/>
        </w:rPr>
        <w:t>Demonstrate understanding of figurative language, word relationships, and nuances in word meanings.</w:t>
      </w:r>
    </w:p>
    <w:p w:rsidR="00845A28" w:rsidRPr="00B151BB" w:rsidRDefault="00845A28" w:rsidP="00B151B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151BB">
        <w:rPr>
          <w:sz w:val="24"/>
          <w:szCs w:val="24"/>
        </w:rPr>
        <w:t>Interpret figures of speech (e.g., euphemism, oxymoron) in context and analyze their role in the text.</w:t>
      </w:r>
    </w:p>
    <w:p w:rsidR="00845A28" w:rsidRDefault="00845A28" w:rsidP="00B151B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151BB">
        <w:rPr>
          <w:sz w:val="24"/>
          <w:szCs w:val="24"/>
        </w:rPr>
        <w:t xml:space="preserve">Analyze nuances in the meaning of words with similar denotation (definition) or determine the meaning of analogies. </w:t>
      </w:r>
    </w:p>
    <w:p w:rsidR="00B151BB" w:rsidRPr="00B151BB" w:rsidRDefault="00B151BB" w:rsidP="00B151BB">
      <w:pPr>
        <w:pStyle w:val="ListParagraph"/>
        <w:ind w:left="1440"/>
        <w:rPr>
          <w:sz w:val="24"/>
          <w:szCs w:val="24"/>
        </w:rPr>
      </w:pPr>
    </w:p>
    <w:p w:rsidR="00845A28" w:rsidRPr="00B151BB" w:rsidRDefault="00845A28" w:rsidP="00B151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51BB">
        <w:rPr>
          <w:sz w:val="24"/>
          <w:szCs w:val="24"/>
        </w:rPr>
        <w:t>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</w:r>
    </w:p>
    <w:p w:rsidR="00845A28" w:rsidRPr="00845A28" w:rsidRDefault="00845A28" w:rsidP="00845A28">
      <w:pPr>
        <w:rPr>
          <w:sz w:val="24"/>
          <w:szCs w:val="24"/>
        </w:rPr>
      </w:pPr>
    </w:p>
    <w:p w:rsidR="00845A28" w:rsidRPr="00845A28" w:rsidRDefault="00845A28" w:rsidP="00B151BB">
      <w:pPr>
        <w:pStyle w:val="Heading2"/>
        <w:pageBreakBefore/>
      </w:pPr>
      <w:r w:rsidRPr="00845A28">
        <w:lastRenderedPageBreak/>
        <w:t>Grades 11-12 students:</w:t>
      </w:r>
    </w:p>
    <w:p w:rsidR="00B151BB" w:rsidRDefault="00B151BB" w:rsidP="00B151BB">
      <w:pPr>
        <w:shd w:val="clear" w:color="auto" w:fill="FFFFFF" w:themeFill="background1"/>
        <w:outlineLvl w:val="2"/>
        <w:rPr>
          <w:rFonts w:cs="Times New Roman"/>
          <w:b/>
          <w:color w:val="000000" w:themeColor="text1"/>
          <w:sz w:val="24"/>
          <w:szCs w:val="24"/>
        </w:rPr>
      </w:pPr>
    </w:p>
    <w:p w:rsidR="00845A28" w:rsidRPr="00845A28" w:rsidRDefault="00845A28" w:rsidP="00B151BB">
      <w:pPr>
        <w:pStyle w:val="Heading3"/>
      </w:pPr>
      <w:r w:rsidRPr="00845A28">
        <w:t>Conventions of Standard English</w:t>
      </w:r>
    </w:p>
    <w:p w:rsidR="00845A28" w:rsidRPr="00B151BB" w:rsidRDefault="00845A28" w:rsidP="00B151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51BB">
        <w:rPr>
          <w:sz w:val="24"/>
          <w:szCs w:val="24"/>
        </w:rPr>
        <w:t xml:space="preserve">Demonstrate command of the conventions of </w:t>
      </w:r>
      <w:proofErr w:type="gramStart"/>
      <w:r w:rsidRPr="00B151BB">
        <w:rPr>
          <w:sz w:val="24"/>
          <w:szCs w:val="24"/>
        </w:rPr>
        <w:t>standard</w:t>
      </w:r>
      <w:proofErr w:type="gramEnd"/>
      <w:r w:rsidRPr="00B151BB">
        <w:rPr>
          <w:sz w:val="24"/>
          <w:szCs w:val="24"/>
        </w:rPr>
        <w:t xml:space="preserve"> English grammar and usage when writing or speaking.</w:t>
      </w:r>
    </w:p>
    <w:p w:rsidR="00845A28" w:rsidRPr="00B151BB" w:rsidRDefault="00845A28" w:rsidP="00B151B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151BB">
        <w:rPr>
          <w:sz w:val="24"/>
          <w:szCs w:val="24"/>
        </w:rPr>
        <w:t>Apply the understanding that usage is a matter of convention, can change over time, and is sometimes contested.</w:t>
      </w:r>
    </w:p>
    <w:p w:rsidR="00845A28" w:rsidRPr="00B151BB" w:rsidRDefault="00845A28" w:rsidP="00B151B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151BB">
        <w:rPr>
          <w:sz w:val="24"/>
          <w:szCs w:val="24"/>
        </w:rPr>
        <w:t>Resolve issues of complex or contested usage, consulting references (e.g., Merriam-Webster’s Dictionary of English Usage, Garner’s Modern American Usage) as needed.</w:t>
      </w:r>
    </w:p>
    <w:p w:rsidR="00845A28" w:rsidRPr="00B151BB" w:rsidRDefault="00845A28" w:rsidP="00B151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51BB">
        <w:rPr>
          <w:sz w:val="24"/>
          <w:szCs w:val="24"/>
        </w:rPr>
        <w:t xml:space="preserve">Demonstrate command of the conventions of </w:t>
      </w:r>
      <w:proofErr w:type="gramStart"/>
      <w:r w:rsidRPr="00B151BB">
        <w:rPr>
          <w:sz w:val="24"/>
          <w:szCs w:val="24"/>
        </w:rPr>
        <w:t>standard</w:t>
      </w:r>
      <w:proofErr w:type="gramEnd"/>
      <w:r w:rsidRPr="00B151BB">
        <w:rPr>
          <w:sz w:val="24"/>
          <w:szCs w:val="24"/>
        </w:rPr>
        <w:t xml:space="preserve"> English capitalization, punctuation, and spelling when writing.</w:t>
      </w:r>
    </w:p>
    <w:p w:rsidR="00845A28" w:rsidRPr="00B151BB" w:rsidRDefault="00845A28" w:rsidP="00B151B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151BB">
        <w:rPr>
          <w:sz w:val="24"/>
          <w:szCs w:val="24"/>
        </w:rPr>
        <w:t>Observe hyphenation conventions.</w:t>
      </w:r>
    </w:p>
    <w:p w:rsidR="00845A28" w:rsidRPr="00B151BB" w:rsidRDefault="00845A28" w:rsidP="00B151B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151BB">
        <w:rPr>
          <w:sz w:val="24"/>
          <w:szCs w:val="24"/>
        </w:rPr>
        <w:t>Spell correctly.</w:t>
      </w:r>
    </w:p>
    <w:p w:rsidR="00845A28" w:rsidRPr="00845A28" w:rsidRDefault="00845A28" w:rsidP="00845A28">
      <w:pPr>
        <w:rPr>
          <w:sz w:val="24"/>
          <w:szCs w:val="24"/>
        </w:rPr>
      </w:pPr>
    </w:p>
    <w:p w:rsidR="00845A28" w:rsidRPr="00845A28" w:rsidRDefault="00845A28" w:rsidP="00B151BB">
      <w:pPr>
        <w:pStyle w:val="Heading3"/>
      </w:pPr>
      <w:r w:rsidRPr="00845A28">
        <w:t>Knowledge of Language</w:t>
      </w:r>
    </w:p>
    <w:p w:rsidR="00845A28" w:rsidRPr="00B151BB" w:rsidRDefault="00845A28" w:rsidP="00B151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51BB">
        <w:rPr>
          <w:sz w:val="24"/>
          <w:szCs w:val="24"/>
        </w:rPr>
        <w:t>Apply knowledge of language to understand how language functions in different contexts, to make effective choices for meaning or style, and to comprehend more fully when reading or listening.</w:t>
      </w:r>
    </w:p>
    <w:p w:rsidR="00845A28" w:rsidRDefault="00845A28" w:rsidP="00B151B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151BB">
        <w:rPr>
          <w:sz w:val="24"/>
          <w:szCs w:val="24"/>
        </w:rPr>
        <w:t xml:space="preserve">Vary syntax for effect, consulting references (e.g., </w:t>
      </w:r>
      <w:proofErr w:type="spellStart"/>
      <w:r w:rsidRPr="00B151BB">
        <w:rPr>
          <w:sz w:val="24"/>
          <w:szCs w:val="24"/>
        </w:rPr>
        <w:t>Tufte’s</w:t>
      </w:r>
      <w:proofErr w:type="spellEnd"/>
      <w:r w:rsidRPr="00B151BB">
        <w:rPr>
          <w:sz w:val="24"/>
          <w:szCs w:val="24"/>
        </w:rPr>
        <w:t xml:space="preserve"> Artful Sentences) for guidance as needed; apply an understanding of syntax to the study of complex texts when reading.</w:t>
      </w:r>
    </w:p>
    <w:p w:rsidR="00B151BB" w:rsidRPr="00B151BB" w:rsidRDefault="00B151BB" w:rsidP="00B151BB">
      <w:pPr>
        <w:pStyle w:val="ListParagraph"/>
        <w:spacing w:before="240"/>
        <w:ind w:left="1440"/>
        <w:rPr>
          <w:sz w:val="24"/>
          <w:szCs w:val="24"/>
        </w:rPr>
      </w:pPr>
    </w:p>
    <w:p w:rsidR="00845A28" w:rsidRPr="00845A28" w:rsidRDefault="00845A28" w:rsidP="00B151BB">
      <w:pPr>
        <w:pStyle w:val="Heading3"/>
      </w:pPr>
      <w:r w:rsidRPr="00845A28">
        <w:t>Vocabulary Acquisition and Use</w:t>
      </w:r>
    </w:p>
    <w:p w:rsidR="00845A28" w:rsidRPr="00B151BB" w:rsidRDefault="00845A28" w:rsidP="00B151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51BB">
        <w:rPr>
          <w:sz w:val="24"/>
          <w:szCs w:val="24"/>
        </w:rPr>
        <w:t>Determine or clarify the meaning of unknown and multiple-meaning words and phrases based on grades 11-12 reading and content, choosing flexibly from a range of strategies.</w:t>
      </w:r>
    </w:p>
    <w:p w:rsidR="00845A28" w:rsidRPr="00B151BB" w:rsidRDefault="00845A28" w:rsidP="00B151B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151BB">
        <w:rPr>
          <w:sz w:val="24"/>
          <w:szCs w:val="24"/>
        </w:rPr>
        <w:t>Determine meanings of unfamiliar words by using knowledge of derivational roots and affixes, including cultural derivations (e.g., the root of photography and photosynthesis; kayak), context (e.g., the overall meaning of a sentence, paragraph, or text; a word’s position or function in a sentence), dialectical English (e.g., Huck Finn), idiomatic expressions (e.g., “it drives me up a wall”) as clues to the meaning of a word or phrase.</w:t>
      </w:r>
    </w:p>
    <w:p w:rsidR="00845A28" w:rsidRPr="00B151BB" w:rsidRDefault="00845A28" w:rsidP="00B151B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151BB">
        <w:rPr>
          <w:sz w:val="24"/>
          <w:szCs w:val="24"/>
        </w:rPr>
        <w:lastRenderedPageBreak/>
        <w:t>Identify and correctly use patterns of word changes that indicate different meanings or parts of speech (e.g., conceive, conception, conceivable).</w:t>
      </w:r>
    </w:p>
    <w:p w:rsidR="00845A28" w:rsidRPr="00B151BB" w:rsidRDefault="00845A28" w:rsidP="00B151B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151BB">
        <w:rPr>
          <w:sz w:val="24"/>
          <w:szCs w:val="24"/>
        </w:rPr>
        <w:t xml:space="preserve">Consult general and specialized reference materials (e.g., dictionaries, glossaries, thesauruses), both print and digital, to find the pronunciation of a word or determine or clarify its precise meaning, </w:t>
      </w:r>
      <w:proofErr w:type="spellStart"/>
      <w:r w:rsidRPr="00B151BB">
        <w:rPr>
          <w:sz w:val="24"/>
          <w:szCs w:val="24"/>
        </w:rPr>
        <w:t>its</w:t>
      </w:r>
      <w:proofErr w:type="spellEnd"/>
      <w:r w:rsidRPr="00B151BB">
        <w:rPr>
          <w:sz w:val="24"/>
          <w:szCs w:val="24"/>
        </w:rPr>
        <w:t xml:space="preserve"> part of speech, its etymology, or its standard usage.</w:t>
      </w:r>
    </w:p>
    <w:p w:rsidR="00845A28" w:rsidRDefault="00845A28" w:rsidP="00B151B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151BB">
        <w:rPr>
          <w:sz w:val="24"/>
          <w:szCs w:val="24"/>
        </w:rPr>
        <w:t>Verify the preliminary determination of the meaning of a word or phrase (e.g., by checking the inferred meaning in context or in a dictionary).</w:t>
      </w:r>
    </w:p>
    <w:p w:rsidR="00B151BB" w:rsidRPr="00B151BB" w:rsidRDefault="00B151BB" w:rsidP="00B151BB">
      <w:pPr>
        <w:pStyle w:val="ListParagraph"/>
        <w:ind w:left="1440"/>
        <w:rPr>
          <w:sz w:val="24"/>
          <w:szCs w:val="24"/>
        </w:rPr>
      </w:pPr>
    </w:p>
    <w:p w:rsidR="00845A28" w:rsidRPr="00B151BB" w:rsidRDefault="00845A28" w:rsidP="00B151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51BB">
        <w:rPr>
          <w:sz w:val="24"/>
          <w:szCs w:val="24"/>
        </w:rPr>
        <w:t>Demonstrate understanding of figurative language, word relationships, and nuances in word meanings.</w:t>
      </w:r>
    </w:p>
    <w:p w:rsidR="00845A28" w:rsidRPr="00B151BB" w:rsidRDefault="00845A28" w:rsidP="00B151B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151BB">
        <w:rPr>
          <w:sz w:val="24"/>
          <w:szCs w:val="24"/>
        </w:rPr>
        <w:t>Interpret figures of speech (e.g., hyperbole, paradox) in context and analyze their role in the text.</w:t>
      </w:r>
    </w:p>
    <w:p w:rsidR="00845A28" w:rsidRDefault="00845A28" w:rsidP="00B151B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151BB">
        <w:rPr>
          <w:sz w:val="24"/>
          <w:szCs w:val="24"/>
        </w:rPr>
        <w:t xml:space="preserve">Analyze nuances in the meaning of words with similar denotations (definition) or determine the meaning of analogies. </w:t>
      </w:r>
    </w:p>
    <w:p w:rsidR="00B151BB" w:rsidRPr="00B151BB" w:rsidRDefault="00B151BB" w:rsidP="00B151BB">
      <w:pPr>
        <w:pStyle w:val="ListParagraph"/>
        <w:ind w:left="1440"/>
        <w:rPr>
          <w:sz w:val="24"/>
          <w:szCs w:val="24"/>
        </w:rPr>
      </w:pPr>
    </w:p>
    <w:p w:rsidR="00845A28" w:rsidRPr="00B151BB" w:rsidRDefault="00845A28" w:rsidP="00B151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51BB">
        <w:rPr>
          <w:sz w:val="24"/>
          <w:szCs w:val="24"/>
        </w:rPr>
        <w:t>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</w:r>
    </w:p>
    <w:p w:rsidR="004162B2" w:rsidRDefault="004162B2"/>
    <w:sectPr w:rsidR="004162B2" w:rsidSect="00845A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94FD5"/>
    <w:multiLevelType w:val="hybridMultilevel"/>
    <w:tmpl w:val="D6587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5E3A"/>
    <w:multiLevelType w:val="hybridMultilevel"/>
    <w:tmpl w:val="DE76F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9A0B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11644"/>
    <w:multiLevelType w:val="hybridMultilevel"/>
    <w:tmpl w:val="E4C01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6A98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F5F92"/>
    <w:multiLevelType w:val="hybridMultilevel"/>
    <w:tmpl w:val="4D20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01D8A"/>
    <w:multiLevelType w:val="hybridMultilevel"/>
    <w:tmpl w:val="D9D20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4488D"/>
    <w:multiLevelType w:val="hybridMultilevel"/>
    <w:tmpl w:val="223E3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28"/>
    <w:rsid w:val="004162B2"/>
    <w:rsid w:val="00845A28"/>
    <w:rsid w:val="00B151BB"/>
    <w:rsid w:val="00CA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2B7BA-BD91-4496-A6FE-6C4C9B36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A28"/>
    <w:pPr>
      <w:pageBreakBefore/>
      <w:pBdr>
        <w:bottom w:val="single" w:sz="4" w:space="1" w:color="auto"/>
      </w:pBdr>
      <w:spacing w:after="0" w:line="276" w:lineRule="auto"/>
      <w:outlineLvl w:val="0"/>
    </w:pPr>
    <w:rPr>
      <w:rFonts w:eastAsiaTheme="minorEastAsia"/>
      <w:b/>
      <w:color w:val="2E74B5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A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DC9B9"/>
      <w:outlineLvl w:val="1"/>
    </w:pPr>
    <w:rPr>
      <w:rFonts w:cs="Times New Roman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A28"/>
    <w:pPr>
      <w:shd w:val="clear" w:color="auto" w:fill="F2F2F2" w:themeFill="background1" w:themeFillShade="F2"/>
      <w:outlineLvl w:val="2"/>
    </w:pPr>
    <w:rPr>
      <w:rFonts w:cs="Times New Roman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51BB"/>
    <w:pPr>
      <w:pBdr>
        <w:bottom w:val="single" w:sz="4" w:space="1" w:color="auto"/>
      </w:pBdr>
      <w:spacing w:after="0" w:line="276" w:lineRule="auto"/>
      <w:ind w:right="180"/>
    </w:pPr>
    <w:rPr>
      <w:rFonts w:eastAsia="Calibri" w:cstheme="minorHAnsi"/>
      <w:b/>
      <w:color w:val="2E74B5" w:themeColor="accent1" w:themeShade="BF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51BB"/>
    <w:rPr>
      <w:rFonts w:eastAsia="Calibri" w:cstheme="minorHAnsi"/>
      <w:b/>
      <w:color w:val="2E74B5" w:themeColor="accent1" w:themeShade="BF"/>
      <w:sz w:val="4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45A28"/>
    <w:rPr>
      <w:rFonts w:eastAsiaTheme="minorEastAsia"/>
      <w:b/>
      <w:color w:val="2E74B5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5A28"/>
    <w:rPr>
      <w:rFonts w:cs="Times New Roman"/>
      <w:b/>
      <w:color w:val="000000" w:themeColor="text1"/>
      <w:sz w:val="24"/>
      <w:szCs w:val="24"/>
      <w:shd w:val="clear" w:color="auto" w:fill="FDC9B9"/>
    </w:rPr>
  </w:style>
  <w:style w:type="character" w:customStyle="1" w:styleId="Heading3Char">
    <w:name w:val="Heading 3 Char"/>
    <w:basedOn w:val="DefaultParagraphFont"/>
    <w:link w:val="Heading3"/>
    <w:uiPriority w:val="9"/>
    <w:rsid w:val="00845A28"/>
    <w:rPr>
      <w:rFonts w:cs="Times New Roman"/>
      <w:b/>
      <w:color w:val="000000" w:themeColor="text1"/>
      <w:sz w:val="24"/>
      <w:szCs w:val="24"/>
      <w:shd w:val="clear" w:color="auto" w:fill="F2F2F2" w:themeFill="background1" w:themeFillShade="F2"/>
    </w:rPr>
  </w:style>
  <w:style w:type="paragraph" w:styleId="ListParagraph">
    <w:name w:val="List Paragraph"/>
    <w:basedOn w:val="Normal"/>
    <w:uiPriority w:val="34"/>
    <w:qFormat/>
    <w:rsid w:val="00B15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Lumba, Gloria S (EED)</dc:creator>
  <cp:keywords/>
  <dc:description/>
  <cp:lastModifiedBy>O'Dell, Matthew B (DOR)</cp:lastModifiedBy>
  <cp:revision>2</cp:revision>
  <dcterms:created xsi:type="dcterms:W3CDTF">2019-06-04T21:35:00Z</dcterms:created>
  <dcterms:modified xsi:type="dcterms:W3CDTF">2019-06-04T21:35:00Z</dcterms:modified>
</cp:coreProperties>
</file>