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94" w:rsidRDefault="00CD1E68" w:rsidP="00425B2E">
      <w:pPr>
        <w:tabs>
          <w:tab w:val="left" w:pos="90"/>
        </w:tabs>
      </w:pPr>
      <w:bookmarkStart w:id="0" w:name="_GoBack"/>
      <w:bookmarkEnd w:id="0"/>
    </w:p>
    <w:p w:rsidR="00B35F0C" w:rsidRDefault="00C624FE" w:rsidP="00214443">
      <w:pPr>
        <w:jc w:val="center"/>
        <w:rPr>
          <w:b/>
          <w:sz w:val="32"/>
          <w:szCs w:val="32"/>
        </w:rPr>
      </w:pPr>
      <w:r>
        <w:rPr>
          <w:b/>
          <w:sz w:val="32"/>
          <w:szCs w:val="32"/>
        </w:rPr>
        <w:t>Two</w:t>
      </w:r>
      <w:r w:rsidR="00214443" w:rsidRPr="00214443">
        <w:rPr>
          <w:b/>
          <w:sz w:val="32"/>
          <w:szCs w:val="32"/>
        </w:rPr>
        <w:t xml:space="preserve">-Year </w:t>
      </w:r>
      <w:r w:rsidR="00B427A7">
        <w:rPr>
          <w:b/>
          <w:sz w:val="32"/>
          <w:szCs w:val="32"/>
        </w:rPr>
        <w:t>Implementation</w:t>
      </w:r>
      <w:r w:rsidR="00214443" w:rsidRPr="00214443">
        <w:rPr>
          <w:b/>
          <w:sz w:val="32"/>
          <w:szCs w:val="32"/>
        </w:rPr>
        <w:t xml:space="preserve"> Plan for New Alaska Mathematics Standards</w:t>
      </w:r>
    </w:p>
    <w:p w:rsidR="00C96603" w:rsidRDefault="000E1E85" w:rsidP="009834CD">
      <w:pPr>
        <w:jc w:val="center"/>
      </w:pPr>
      <w:r>
        <w:rPr>
          <w:b/>
          <w:sz w:val="32"/>
          <w:szCs w:val="32"/>
        </w:rPr>
        <w:t>Grades 3-8</w:t>
      </w:r>
    </w:p>
    <w:p w:rsidR="008E1B7E" w:rsidRDefault="008D05FA" w:rsidP="008E1B7E">
      <w:pPr>
        <w:spacing w:after="0" w:line="240" w:lineRule="auto"/>
      </w:pPr>
      <w:r>
        <w:t>Alaska adopted new</w:t>
      </w:r>
      <w:r w:rsidR="009E7C10">
        <w:t xml:space="preserve"> </w:t>
      </w:r>
      <w:hyperlink r:id="rId7" w:history="1">
        <w:r w:rsidR="009E7C10" w:rsidRPr="004D0458">
          <w:rPr>
            <w:rStyle w:val="Hyperlink"/>
          </w:rPr>
          <w:t>Mathematics Standards</w:t>
        </w:r>
      </w:hyperlink>
      <w:r w:rsidR="009E7C10">
        <w:t xml:space="preserve"> in June 2012. In the spring of 2014, the Standards Based Assessments will continue to assess </w:t>
      </w:r>
      <w:hyperlink r:id="rId8" w:history="1">
        <w:r w:rsidR="009E7C10" w:rsidRPr="000C3B52">
          <w:rPr>
            <w:rStyle w:val="Hyperlink"/>
          </w:rPr>
          <w:t>Grade Level Expectations</w:t>
        </w:r>
      </w:hyperlink>
      <w:r w:rsidR="009E7C10">
        <w:t>. In the spring of 2015, new assessments</w:t>
      </w:r>
      <w:r w:rsidR="00356E54">
        <w:t>, developed by the SMARTER Balanced Assessment Consortium,</w:t>
      </w:r>
      <w:r w:rsidR="009E7C10">
        <w:t xml:space="preserve"> wil</w:t>
      </w:r>
      <w:r w:rsidR="004D0458">
        <w:t>l be administered based on the</w:t>
      </w:r>
      <w:r w:rsidR="009E7C10">
        <w:t xml:space="preserve"> new standards. </w:t>
      </w:r>
      <w:r w:rsidR="00356E54">
        <w:t xml:space="preserve">This document provides optional guidance for districts on how to transition curriculum and instruction to the new standards while ensuring that students receive instruction on content covered in the 2013-14 Standards Based Assessments. </w:t>
      </w:r>
      <w:r w:rsidR="00B35F0C">
        <w:t xml:space="preserve"> </w:t>
      </w:r>
    </w:p>
    <w:p w:rsidR="008E1B7E" w:rsidRDefault="008E1B7E" w:rsidP="008E1B7E">
      <w:pPr>
        <w:spacing w:after="0" w:line="240" w:lineRule="auto"/>
      </w:pPr>
    </w:p>
    <w:p w:rsidR="008E1B7E" w:rsidRDefault="00356E54" w:rsidP="008E1B7E">
      <w:pPr>
        <w:spacing w:after="0" w:line="240" w:lineRule="auto"/>
      </w:pPr>
      <w:r>
        <w:t>The Alaska Department of Education &amp; Early Development strongly recommends fully implementing the n</w:t>
      </w:r>
      <w:r w:rsidR="00782E8F">
        <w:t>ew mathematics sta</w:t>
      </w:r>
      <w:r>
        <w:t>ndards for kindergarten-grade 2.</w:t>
      </w:r>
    </w:p>
    <w:p w:rsidR="00356E54" w:rsidRDefault="00356E54" w:rsidP="008E1B7E">
      <w:pPr>
        <w:spacing w:after="0" w:line="240" w:lineRule="auto"/>
      </w:pPr>
    </w:p>
    <w:p w:rsidR="00782E8F" w:rsidRDefault="00767B84" w:rsidP="008E1B7E">
      <w:pPr>
        <w:spacing w:after="0" w:line="240" w:lineRule="auto"/>
      </w:pPr>
      <w:r>
        <w:t xml:space="preserve">The </w:t>
      </w:r>
      <w:r w:rsidR="00782E8F">
        <w:t>Stand</w:t>
      </w:r>
      <w:r w:rsidR="00F80D8D">
        <w:t>ards for Mathematical Practice should</w:t>
      </w:r>
      <w:r w:rsidR="00782E8F">
        <w:t xml:space="preserve"> be implemented </w:t>
      </w:r>
      <w:r>
        <w:t xml:space="preserve">in conjunction with the content standards in </w:t>
      </w:r>
      <w:r w:rsidRPr="00356E54">
        <w:rPr>
          <w:i/>
        </w:rPr>
        <w:t>all</w:t>
      </w:r>
      <w:r>
        <w:t xml:space="preserve"> grades</w:t>
      </w:r>
      <w:r w:rsidR="00782E8F">
        <w:t>.</w:t>
      </w:r>
      <w:r w:rsidR="00C10B7A">
        <w:t xml:space="preserve"> These replace the Process Skills in the Grade Level Expectations.</w:t>
      </w:r>
    </w:p>
    <w:p w:rsidR="008E1B7E" w:rsidRDefault="008E1B7E" w:rsidP="008E1B7E">
      <w:pPr>
        <w:spacing w:after="0" w:line="240" w:lineRule="auto"/>
      </w:pPr>
    </w:p>
    <w:p w:rsidR="00356E54" w:rsidRDefault="00356E54" w:rsidP="00356E54">
      <w:pPr>
        <w:spacing w:after="0" w:line="240" w:lineRule="auto"/>
      </w:pPr>
      <w:r>
        <w:t xml:space="preserve">In the 2014-2015 school year, all GLEs must be replaced with the new Alaska Mathematics Standards. </w:t>
      </w:r>
    </w:p>
    <w:p w:rsidR="00356E54" w:rsidRDefault="00356E54" w:rsidP="00356E54">
      <w:pPr>
        <w:spacing w:after="0" w:line="240" w:lineRule="auto"/>
      </w:pPr>
    </w:p>
    <w:p w:rsidR="00B35F0C" w:rsidRDefault="0026720E" w:rsidP="008E1B7E">
      <w:pPr>
        <w:spacing w:after="0" w:line="240" w:lineRule="auto"/>
      </w:pPr>
      <w:r>
        <w:t xml:space="preserve">Comparison Transition Tools for Standards Transition at </w:t>
      </w:r>
      <w:hyperlink r:id="rId9" w:history="1">
        <w:r w:rsidR="009834CD" w:rsidRPr="007D68F0">
          <w:rPr>
            <w:rStyle w:val="Hyperlink"/>
          </w:rPr>
          <w:t>http://education.alaska.gov/tls/assessment/2012comparison.html</w:t>
        </w:r>
      </w:hyperlink>
      <w:r>
        <w:t xml:space="preserve"> were used when </w:t>
      </w:r>
      <w:r w:rsidR="00356E54">
        <w:t>developing this document</w:t>
      </w:r>
      <w:r>
        <w:t xml:space="preserve">. </w:t>
      </w:r>
    </w:p>
    <w:p w:rsidR="00356E54" w:rsidRDefault="00356E54" w:rsidP="008E1B7E">
      <w:pPr>
        <w:spacing w:after="0" w:line="240" w:lineRule="auto"/>
      </w:pPr>
    </w:p>
    <w:p w:rsidR="00356E54" w:rsidRPr="00A92D93" w:rsidRDefault="00356E54" w:rsidP="00356E54">
      <w:pPr>
        <w:spacing w:after="0" w:line="240" w:lineRule="auto"/>
      </w:pPr>
      <w:r w:rsidRPr="00A92D93">
        <w:t xml:space="preserve">Comparison Tools show Numeration and Estimation and Computation GLEs are generally closely aligned with </w:t>
      </w:r>
    </w:p>
    <w:p w:rsidR="00356E54" w:rsidRPr="00A92D93" w:rsidRDefault="00356E54" w:rsidP="00356E54">
      <w:pPr>
        <w:numPr>
          <w:ilvl w:val="1"/>
          <w:numId w:val="3"/>
        </w:numPr>
        <w:spacing w:after="0" w:line="240" w:lineRule="auto"/>
      </w:pPr>
      <w:r w:rsidRPr="00A92D93">
        <w:t>Number and Operations in Base Ten and Number and Operations—Fractions domains for grades 3-5</w:t>
      </w:r>
    </w:p>
    <w:p w:rsidR="00356E54" w:rsidRPr="00A92D93" w:rsidRDefault="00356E54" w:rsidP="00356E54">
      <w:pPr>
        <w:numPr>
          <w:ilvl w:val="1"/>
          <w:numId w:val="3"/>
        </w:numPr>
        <w:spacing w:after="0" w:line="240" w:lineRule="auto"/>
      </w:pPr>
      <w:r w:rsidRPr="00A92D93">
        <w:t xml:space="preserve">Ratios and Proportional Relationships and Number System domains </w:t>
      </w:r>
      <w:r>
        <w:t>for grades</w:t>
      </w:r>
      <w:r w:rsidRPr="00A92D93">
        <w:t xml:space="preserve"> 6-7</w:t>
      </w:r>
    </w:p>
    <w:p w:rsidR="00356E54" w:rsidRPr="00A92D93" w:rsidRDefault="00356E54" w:rsidP="00356E54">
      <w:pPr>
        <w:numPr>
          <w:ilvl w:val="1"/>
          <w:numId w:val="3"/>
        </w:numPr>
        <w:spacing w:after="0" w:line="240" w:lineRule="auto"/>
      </w:pPr>
      <w:r w:rsidRPr="00A92D93">
        <w:t>Number System and Expressions and Equations domains for grade 8</w:t>
      </w:r>
    </w:p>
    <w:p w:rsidR="00356E54" w:rsidRDefault="00356E54" w:rsidP="00356E54">
      <w:pPr>
        <w:spacing w:after="0" w:line="240" w:lineRule="auto"/>
      </w:pPr>
    </w:p>
    <w:p w:rsidR="00356E54" w:rsidRDefault="00356E54" w:rsidP="00356E54">
      <w:pPr>
        <w:spacing w:after="0" w:line="240" w:lineRule="auto"/>
      </w:pPr>
      <w:r>
        <w:t>The implementation plan for the first year replaces the Numeration and Estimation and Computation GLEs in grades 3-8 with two domains in the new standards as shown in the implementation table. Teaching these new domains increases the rigor of instruction because they address skills taught at higher grade levels in the GLEs. They also introduce teachers to the focus of these domains in the new standards.</w:t>
      </w:r>
    </w:p>
    <w:p w:rsidR="00356E54" w:rsidRPr="00A92D93" w:rsidRDefault="00356E54" w:rsidP="00356E54">
      <w:pPr>
        <w:spacing w:after="0" w:line="240" w:lineRule="auto"/>
      </w:pPr>
    </w:p>
    <w:p w:rsidR="00356E54" w:rsidRDefault="00356E54" w:rsidP="00356E54">
      <w:pPr>
        <w:spacing w:after="0" w:line="240" w:lineRule="auto"/>
      </w:pPr>
      <w:r w:rsidRPr="00A92D93">
        <w:t>Students</w:t>
      </w:r>
      <w:r>
        <w:t xml:space="preserve"> continue to learn the Measurement, Functions and Relationships, Geometry, and Statistics and Probabilities GLEs in the 2013-2014 school year. These GLE strands will be assessed in the Alaska Standards Based Assessments in the spring of 2014.</w:t>
      </w:r>
    </w:p>
    <w:p w:rsidR="00356E54" w:rsidRDefault="00356E54" w:rsidP="00356E54">
      <w:pPr>
        <w:spacing w:after="0" w:line="240" w:lineRule="auto"/>
      </w:pPr>
    </w:p>
    <w:p w:rsidR="00356E54" w:rsidRDefault="00356E54" w:rsidP="00356E54">
      <w:pPr>
        <w:spacing w:after="0" w:line="240" w:lineRule="auto"/>
      </w:pPr>
      <w:r>
        <w:t>Replacing closely aligned standards in the first year of transition allows districts to move to the new standards by emphasizing areas that overlap between the two sets of standards and preparing the way for the overall higher rigor in the second year. Replacing some of the standards (but not all) the first year assures that students will also be learning the skills assessed on the SBAs but not included in the new standards.</w:t>
      </w:r>
    </w:p>
    <w:p w:rsidR="008E1B7E" w:rsidRDefault="008E1B7E" w:rsidP="008E1B7E">
      <w:pPr>
        <w:spacing w:after="0" w:line="240" w:lineRule="auto"/>
      </w:pPr>
    </w:p>
    <w:p w:rsidR="001331B9" w:rsidRDefault="001331B9" w:rsidP="00FA211E">
      <w:r>
        <w:t xml:space="preserve">An accompanying PowerPoint on how to use this </w:t>
      </w:r>
      <w:r w:rsidR="000A0660">
        <w:t>implementation plan is at</w:t>
      </w:r>
      <w:r w:rsidR="009834CD">
        <w:t xml:space="preserve"> </w:t>
      </w:r>
      <w:hyperlink r:id="rId10" w:history="1">
        <w:r w:rsidR="00FA211E" w:rsidRPr="00F676F4">
          <w:rPr>
            <w:rStyle w:val="Hyperlink"/>
          </w:rPr>
          <w:t>https://education.alaska.gov/akstandards/</w:t>
        </w:r>
      </w:hyperlink>
      <w:r w:rsidR="00FA211E">
        <w:t xml:space="preserve"> under Resources for Math Standards Implementation</w:t>
      </w:r>
      <w:r w:rsidR="000A0660">
        <w:t xml:space="preserve"> in the Math tab</w:t>
      </w:r>
      <w:r w:rsidR="00FA211E">
        <w:t>.</w:t>
      </w:r>
    </w:p>
    <w:p w:rsidR="009834CD" w:rsidRDefault="009834CD" w:rsidP="008E1B7E">
      <w:pPr>
        <w:spacing w:after="0" w:line="240" w:lineRule="auto"/>
      </w:pPr>
    </w:p>
    <w:p w:rsidR="009834CD" w:rsidRDefault="009834CD" w:rsidP="008E1B7E">
      <w:pPr>
        <w:spacing w:after="0" w:line="240" w:lineRule="auto"/>
        <w:rPr>
          <w:sz w:val="18"/>
          <w:szCs w:val="18"/>
        </w:rPr>
      </w:pPr>
    </w:p>
    <w:tbl>
      <w:tblPr>
        <w:tblStyle w:val="TableGrid"/>
        <w:tblW w:w="0" w:type="auto"/>
        <w:tblLook w:val="04A0" w:firstRow="1" w:lastRow="0" w:firstColumn="1" w:lastColumn="0" w:noHBand="0" w:noVBand="1"/>
      </w:tblPr>
      <w:tblGrid>
        <w:gridCol w:w="1169"/>
        <w:gridCol w:w="2337"/>
        <w:gridCol w:w="2337"/>
        <w:gridCol w:w="2337"/>
        <w:gridCol w:w="2337"/>
        <w:gridCol w:w="2337"/>
        <w:gridCol w:w="2338"/>
      </w:tblGrid>
      <w:tr w:rsidR="00B35F0C" w:rsidRPr="00394921" w:rsidTr="00B80406">
        <w:tc>
          <w:tcPr>
            <w:tcW w:w="0" w:type="auto"/>
          </w:tcPr>
          <w:p w:rsidR="00B35F0C" w:rsidRPr="00394921" w:rsidRDefault="00B35F0C" w:rsidP="00B80406">
            <w:pPr>
              <w:rPr>
                <w:sz w:val="18"/>
                <w:szCs w:val="18"/>
              </w:rPr>
            </w:pPr>
          </w:p>
        </w:tc>
        <w:tc>
          <w:tcPr>
            <w:tcW w:w="2337" w:type="dxa"/>
          </w:tcPr>
          <w:p w:rsidR="00B35F0C" w:rsidRPr="00394921" w:rsidRDefault="00B35F0C" w:rsidP="00B80406">
            <w:pPr>
              <w:jc w:val="center"/>
              <w:rPr>
                <w:b/>
                <w:sz w:val="18"/>
                <w:szCs w:val="18"/>
              </w:rPr>
            </w:pPr>
            <w:r w:rsidRPr="00394921">
              <w:rPr>
                <w:b/>
                <w:sz w:val="18"/>
                <w:szCs w:val="18"/>
              </w:rPr>
              <w:t>Grade 3</w:t>
            </w:r>
          </w:p>
        </w:tc>
        <w:tc>
          <w:tcPr>
            <w:tcW w:w="2337" w:type="dxa"/>
          </w:tcPr>
          <w:p w:rsidR="00B35F0C" w:rsidRPr="00394921" w:rsidRDefault="00B35F0C" w:rsidP="00B80406">
            <w:pPr>
              <w:jc w:val="center"/>
              <w:rPr>
                <w:b/>
                <w:sz w:val="18"/>
                <w:szCs w:val="18"/>
              </w:rPr>
            </w:pPr>
            <w:r w:rsidRPr="00394921">
              <w:rPr>
                <w:b/>
                <w:sz w:val="18"/>
                <w:szCs w:val="18"/>
              </w:rPr>
              <w:t>Grade 4</w:t>
            </w:r>
          </w:p>
        </w:tc>
        <w:tc>
          <w:tcPr>
            <w:tcW w:w="2337" w:type="dxa"/>
          </w:tcPr>
          <w:p w:rsidR="00B35F0C" w:rsidRPr="00394921" w:rsidRDefault="00B35F0C" w:rsidP="00B80406">
            <w:pPr>
              <w:jc w:val="center"/>
              <w:rPr>
                <w:b/>
                <w:sz w:val="18"/>
                <w:szCs w:val="18"/>
              </w:rPr>
            </w:pPr>
            <w:r w:rsidRPr="00394921">
              <w:rPr>
                <w:b/>
                <w:sz w:val="18"/>
                <w:szCs w:val="18"/>
              </w:rPr>
              <w:t>Grade 5</w:t>
            </w:r>
          </w:p>
        </w:tc>
        <w:tc>
          <w:tcPr>
            <w:tcW w:w="2337" w:type="dxa"/>
          </w:tcPr>
          <w:p w:rsidR="00B35F0C" w:rsidRPr="00394921" w:rsidRDefault="00B35F0C" w:rsidP="00B80406">
            <w:pPr>
              <w:jc w:val="center"/>
              <w:rPr>
                <w:b/>
                <w:sz w:val="18"/>
                <w:szCs w:val="18"/>
              </w:rPr>
            </w:pPr>
            <w:r w:rsidRPr="00394921">
              <w:rPr>
                <w:b/>
                <w:sz w:val="18"/>
                <w:szCs w:val="18"/>
              </w:rPr>
              <w:t>Grade 6</w:t>
            </w:r>
          </w:p>
        </w:tc>
        <w:tc>
          <w:tcPr>
            <w:tcW w:w="2337" w:type="dxa"/>
          </w:tcPr>
          <w:p w:rsidR="00B35F0C" w:rsidRPr="00394921" w:rsidRDefault="00B35F0C" w:rsidP="00B80406">
            <w:pPr>
              <w:jc w:val="center"/>
              <w:rPr>
                <w:b/>
                <w:sz w:val="18"/>
                <w:szCs w:val="18"/>
              </w:rPr>
            </w:pPr>
            <w:r w:rsidRPr="00394921">
              <w:rPr>
                <w:b/>
                <w:sz w:val="18"/>
                <w:szCs w:val="18"/>
              </w:rPr>
              <w:t>Grade 7</w:t>
            </w:r>
          </w:p>
        </w:tc>
        <w:tc>
          <w:tcPr>
            <w:tcW w:w="2338" w:type="dxa"/>
          </w:tcPr>
          <w:p w:rsidR="00B35F0C" w:rsidRPr="00394921" w:rsidRDefault="00B35F0C" w:rsidP="00B80406">
            <w:pPr>
              <w:jc w:val="center"/>
              <w:rPr>
                <w:b/>
                <w:sz w:val="18"/>
                <w:szCs w:val="18"/>
              </w:rPr>
            </w:pPr>
            <w:r w:rsidRPr="00394921">
              <w:rPr>
                <w:b/>
                <w:sz w:val="18"/>
                <w:szCs w:val="18"/>
              </w:rPr>
              <w:t>Grade 8</w:t>
            </w:r>
          </w:p>
        </w:tc>
      </w:tr>
      <w:tr w:rsidR="00B35F0C" w:rsidRPr="00394921" w:rsidTr="00B80406">
        <w:tc>
          <w:tcPr>
            <w:tcW w:w="0" w:type="auto"/>
          </w:tcPr>
          <w:p w:rsidR="00594E36" w:rsidRDefault="00F5686A" w:rsidP="00B80406">
            <w:pPr>
              <w:rPr>
                <w:b/>
                <w:sz w:val="18"/>
                <w:szCs w:val="18"/>
              </w:rPr>
            </w:pPr>
            <w:r>
              <w:rPr>
                <w:b/>
                <w:sz w:val="18"/>
                <w:szCs w:val="18"/>
              </w:rPr>
              <w:t>2013-2014</w:t>
            </w:r>
            <w:r w:rsidR="00CD6DDA">
              <w:rPr>
                <w:b/>
                <w:sz w:val="18"/>
                <w:szCs w:val="18"/>
              </w:rPr>
              <w:t>:</w:t>
            </w:r>
          </w:p>
          <w:p w:rsidR="00594E36" w:rsidRDefault="00594E36" w:rsidP="00B80406">
            <w:pPr>
              <w:rPr>
                <w:b/>
                <w:sz w:val="18"/>
                <w:szCs w:val="18"/>
              </w:rPr>
            </w:pPr>
            <w:r>
              <w:rPr>
                <w:b/>
                <w:sz w:val="18"/>
                <w:szCs w:val="18"/>
              </w:rPr>
              <w:t>New</w:t>
            </w:r>
          </w:p>
          <w:p w:rsidR="00594E36" w:rsidRDefault="00432C46" w:rsidP="00B80406">
            <w:pPr>
              <w:rPr>
                <w:b/>
                <w:sz w:val="18"/>
                <w:szCs w:val="18"/>
              </w:rPr>
            </w:pPr>
            <w:r>
              <w:rPr>
                <w:b/>
                <w:sz w:val="18"/>
                <w:szCs w:val="18"/>
              </w:rPr>
              <w:t>s</w:t>
            </w:r>
            <w:r w:rsidR="00594E36">
              <w:rPr>
                <w:b/>
                <w:sz w:val="18"/>
                <w:szCs w:val="18"/>
              </w:rPr>
              <w:t>tandards to</w:t>
            </w:r>
          </w:p>
          <w:p w:rsidR="00594E36" w:rsidRDefault="00432C46" w:rsidP="00B80406">
            <w:pPr>
              <w:rPr>
                <w:b/>
                <w:sz w:val="18"/>
                <w:szCs w:val="18"/>
              </w:rPr>
            </w:pPr>
            <w:r>
              <w:rPr>
                <w:b/>
                <w:sz w:val="18"/>
                <w:szCs w:val="18"/>
              </w:rPr>
              <w:t>i</w:t>
            </w:r>
            <w:r w:rsidR="0040321B">
              <w:rPr>
                <w:b/>
                <w:sz w:val="18"/>
                <w:szCs w:val="18"/>
              </w:rPr>
              <w:t>mplement</w:t>
            </w:r>
          </w:p>
          <w:p w:rsidR="00B35F0C" w:rsidRPr="00394921" w:rsidRDefault="00B35F0C" w:rsidP="00B80406">
            <w:pPr>
              <w:rPr>
                <w:b/>
                <w:sz w:val="18"/>
                <w:szCs w:val="18"/>
              </w:rPr>
            </w:pPr>
          </w:p>
        </w:tc>
        <w:tc>
          <w:tcPr>
            <w:tcW w:w="2337" w:type="dxa"/>
          </w:tcPr>
          <w:p w:rsidR="00B35F0C" w:rsidRPr="00394921" w:rsidRDefault="009B3729" w:rsidP="00B80406">
            <w:pPr>
              <w:rPr>
                <w:rFonts w:cstheme="minorHAnsi"/>
                <w:b/>
                <w:sz w:val="18"/>
                <w:szCs w:val="18"/>
              </w:rPr>
            </w:pPr>
            <w:r>
              <w:rPr>
                <w:rFonts w:cstheme="minorHAnsi"/>
                <w:b/>
                <w:sz w:val="18"/>
                <w:szCs w:val="18"/>
              </w:rPr>
              <w:t xml:space="preserve">Number and Operations in </w:t>
            </w:r>
            <w:r w:rsidR="00B35F0C" w:rsidRPr="00394921">
              <w:rPr>
                <w:rFonts w:cstheme="minorHAnsi"/>
                <w:b/>
                <w:sz w:val="18"/>
                <w:szCs w:val="18"/>
              </w:rPr>
              <w:t>Base Ten</w:t>
            </w:r>
            <w:r w:rsidR="006550D8">
              <w:rPr>
                <w:rFonts w:cstheme="minorHAnsi"/>
                <w:b/>
                <w:sz w:val="18"/>
                <w:szCs w:val="18"/>
              </w:rPr>
              <w:t xml:space="preserve"> </w:t>
            </w:r>
            <w:r w:rsidR="00186E1D">
              <w:rPr>
                <w:rFonts w:cstheme="minorHAnsi"/>
                <w:b/>
                <w:sz w:val="18"/>
                <w:szCs w:val="18"/>
              </w:rPr>
              <w:t>(a/s)</w:t>
            </w:r>
          </w:p>
          <w:p w:rsidR="00B35F0C" w:rsidRPr="00394921" w:rsidRDefault="00B35F0C" w:rsidP="00D52093">
            <w:pPr>
              <w:rPr>
                <w:sz w:val="18"/>
                <w:szCs w:val="18"/>
              </w:rPr>
            </w:pPr>
            <w:r w:rsidRPr="00394921">
              <w:rPr>
                <w:rFonts w:cstheme="minorHAnsi"/>
                <w:b/>
                <w:sz w:val="18"/>
                <w:szCs w:val="18"/>
              </w:rPr>
              <w:t>Number and Operations—Fractions</w:t>
            </w:r>
            <w:r w:rsidR="00186E1D">
              <w:rPr>
                <w:rFonts w:cstheme="minorHAnsi"/>
                <w:b/>
                <w:sz w:val="18"/>
                <w:szCs w:val="18"/>
              </w:rPr>
              <w:t xml:space="preserve"> (m)</w:t>
            </w:r>
            <w:r w:rsidR="006550D8">
              <w:rPr>
                <w:rFonts w:cstheme="minorHAnsi"/>
                <w:b/>
                <w:sz w:val="18"/>
                <w:szCs w:val="18"/>
              </w:rPr>
              <w:t xml:space="preserve"> </w:t>
            </w:r>
            <w:r w:rsidRPr="00394921">
              <w:rPr>
                <w:sz w:val="18"/>
                <w:szCs w:val="18"/>
              </w:rPr>
              <w:t xml:space="preserve">(replace Numeration </w:t>
            </w:r>
            <w:r w:rsidR="006550D8">
              <w:rPr>
                <w:sz w:val="18"/>
                <w:szCs w:val="18"/>
              </w:rPr>
              <w:t xml:space="preserve">and Estimation and Computation </w:t>
            </w:r>
            <w:r w:rsidRPr="00394921">
              <w:rPr>
                <w:sz w:val="18"/>
                <w:szCs w:val="18"/>
              </w:rPr>
              <w:t>GLEs)</w:t>
            </w:r>
          </w:p>
        </w:tc>
        <w:tc>
          <w:tcPr>
            <w:tcW w:w="2337" w:type="dxa"/>
          </w:tcPr>
          <w:p w:rsidR="00B35F0C" w:rsidRPr="00394921" w:rsidRDefault="009B3729" w:rsidP="00B80406">
            <w:pPr>
              <w:rPr>
                <w:rFonts w:cstheme="minorHAnsi"/>
                <w:b/>
                <w:sz w:val="18"/>
                <w:szCs w:val="18"/>
              </w:rPr>
            </w:pPr>
            <w:r>
              <w:rPr>
                <w:rFonts w:cstheme="minorHAnsi"/>
                <w:b/>
                <w:sz w:val="18"/>
                <w:szCs w:val="18"/>
              </w:rPr>
              <w:t xml:space="preserve">Number and Operations in </w:t>
            </w:r>
            <w:r w:rsidR="00B35F0C" w:rsidRPr="00394921">
              <w:rPr>
                <w:rFonts w:cstheme="minorHAnsi"/>
                <w:b/>
                <w:sz w:val="18"/>
                <w:szCs w:val="18"/>
              </w:rPr>
              <w:t>Base Ten</w:t>
            </w:r>
            <w:r w:rsidR="00F23136">
              <w:rPr>
                <w:rFonts w:cstheme="minorHAnsi"/>
                <w:b/>
                <w:sz w:val="18"/>
                <w:szCs w:val="18"/>
              </w:rPr>
              <w:t xml:space="preserve"> </w:t>
            </w:r>
            <w:r w:rsidR="00186E1D">
              <w:rPr>
                <w:rFonts w:cstheme="minorHAnsi"/>
                <w:b/>
                <w:sz w:val="18"/>
                <w:szCs w:val="18"/>
              </w:rPr>
              <w:t>(m)</w:t>
            </w:r>
          </w:p>
          <w:p w:rsidR="00B35F0C" w:rsidRPr="00394921" w:rsidRDefault="00B35F0C" w:rsidP="00D52093">
            <w:pPr>
              <w:rPr>
                <w:sz w:val="18"/>
                <w:szCs w:val="18"/>
              </w:rPr>
            </w:pPr>
            <w:r w:rsidRPr="00394921">
              <w:rPr>
                <w:rFonts w:cstheme="minorHAnsi"/>
                <w:b/>
                <w:sz w:val="18"/>
                <w:szCs w:val="18"/>
              </w:rPr>
              <w:t xml:space="preserve">Number and Operations—Fractions </w:t>
            </w:r>
            <w:r w:rsidR="00186E1D">
              <w:rPr>
                <w:rFonts w:cstheme="minorHAnsi"/>
                <w:b/>
                <w:sz w:val="18"/>
                <w:szCs w:val="18"/>
              </w:rPr>
              <w:t xml:space="preserve">(m) </w:t>
            </w:r>
            <w:r w:rsidR="00C96603">
              <w:rPr>
                <w:rFonts w:cstheme="minorHAnsi"/>
                <w:b/>
                <w:sz w:val="18"/>
                <w:szCs w:val="18"/>
              </w:rPr>
              <w:t>(</w:t>
            </w:r>
            <w:r w:rsidRPr="00394921">
              <w:rPr>
                <w:sz w:val="18"/>
                <w:szCs w:val="18"/>
              </w:rPr>
              <w:t xml:space="preserve">replace Numeration </w:t>
            </w:r>
            <w:r w:rsidR="00F23136">
              <w:rPr>
                <w:sz w:val="18"/>
                <w:szCs w:val="18"/>
              </w:rPr>
              <w:t xml:space="preserve">and Estimation and Computation </w:t>
            </w:r>
            <w:r w:rsidRPr="00394921">
              <w:rPr>
                <w:sz w:val="18"/>
                <w:szCs w:val="18"/>
              </w:rPr>
              <w:t>GLEs)</w:t>
            </w:r>
          </w:p>
        </w:tc>
        <w:tc>
          <w:tcPr>
            <w:tcW w:w="2337" w:type="dxa"/>
          </w:tcPr>
          <w:p w:rsidR="00B35F0C" w:rsidRPr="00394921" w:rsidRDefault="009B3729" w:rsidP="00B80406">
            <w:pPr>
              <w:rPr>
                <w:rFonts w:cstheme="minorHAnsi"/>
                <w:b/>
                <w:sz w:val="18"/>
                <w:szCs w:val="18"/>
              </w:rPr>
            </w:pPr>
            <w:r>
              <w:rPr>
                <w:rFonts w:cstheme="minorHAnsi"/>
                <w:b/>
                <w:sz w:val="18"/>
                <w:szCs w:val="18"/>
              </w:rPr>
              <w:t xml:space="preserve">Number and Operations in </w:t>
            </w:r>
            <w:r w:rsidR="00B35F0C" w:rsidRPr="00394921">
              <w:rPr>
                <w:rFonts w:cstheme="minorHAnsi"/>
                <w:b/>
                <w:sz w:val="18"/>
                <w:szCs w:val="18"/>
              </w:rPr>
              <w:t>Base Ten</w:t>
            </w:r>
            <w:r w:rsidR="00B35F0C">
              <w:rPr>
                <w:rFonts w:cstheme="minorHAnsi"/>
                <w:b/>
                <w:sz w:val="18"/>
                <w:szCs w:val="18"/>
              </w:rPr>
              <w:t xml:space="preserve"> </w:t>
            </w:r>
            <w:r w:rsidR="00186E1D">
              <w:rPr>
                <w:rFonts w:cstheme="minorHAnsi"/>
                <w:b/>
                <w:sz w:val="18"/>
                <w:szCs w:val="18"/>
              </w:rPr>
              <w:t>(m)</w:t>
            </w:r>
          </w:p>
          <w:p w:rsidR="00B35F0C" w:rsidRPr="00394921" w:rsidRDefault="00B35F0C" w:rsidP="00186E1D">
            <w:pPr>
              <w:rPr>
                <w:sz w:val="18"/>
                <w:szCs w:val="18"/>
              </w:rPr>
            </w:pPr>
            <w:r w:rsidRPr="00394921">
              <w:rPr>
                <w:rFonts w:cstheme="minorHAnsi"/>
                <w:b/>
                <w:sz w:val="18"/>
                <w:szCs w:val="18"/>
              </w:rPr>
              <w:t>Number and Operations—Fractions</w:t>
            </w:r>
            <w:r w:rsidR="00186E1D">
              <w:rPr>
                <w:rFonts w:cstheme="minorHAnsi"/>
                <w:b/>
                <w:sz w:val="18"/>
                <w:szCs w:val="18"/>
              </w:rPr>
              <w:t xml:space="preserve"> (m) </w:t>
            </w:r>
            <w:r w:rsidRPr="00394921">
              <w:rPr>
                <w:sz w:val="18"/>
                <w:szCs w:val="18"/>
              </w:rPr>
              <w:t xml:space="preserve">(replace Numeration </w:t>
            </w:r>
            <w:r w:rsidR="008A3929">
              <w:rPr>
                <w:sz w:val="18"/>
                <w:szCs w:val="18"/>
              </w:rPr>
              <w:t xml:space="preserve">and Estimation and </w:t>
            </w:r>
            <w:r w:rsidR="002B605E">
              <w:rPr>
                <w:sz w:val="18"/>
                <w:szCs w:val="18"/>
              </w:rPr>
              <w:t>C</w:t>
            </w:r>
            <w:r w:rsidR="008A3929">
              <w:rPr>
                <w:sz w:val="18"/>
                <w:szCs w:val="18"/>
              </w:rPr>
              <w:t>omputation</w:t>
            </w:r>
            <w:r w:rsidR="00790168">
              <w:rPr>
                <w:sz w:val="18"/>
                <w:szCs w:val="18"/>
              </w:rPr>
              <w:t xml:space="preserve"> </w:t>
            </w:r>
            <w:r w:rsidRPr="00394921">
              <w:rPr>
                <w:sz w:val="18"/>
                <w:szCs w:val="18"/>
              </w:rPr>
              <w:t>GLEs)</w:t>
            </w:r>
          </w:p>
        </w:tc>
        <w:tc>
          <w:tcPr>
            <w:tcW w:w="2337" w:type="dxa"/>
          </w:tcPr>
          <w:p w:rsidR="00B35F0C" w:rsidRDefault="00B35F0C" w:rsidP="00B80406">
            <w:pPr>
              <w:rPr>
                <w:rFonts w:cstheme="minorHAnsi"/>
                <w:b/>
                <w:sz w:val="18"/>
                <w:szCs w:val="18"/>
              </w:rPr>
            </w:pPr>
            <w:r w:rsidRPr="00394921">
              <w:rPr>
                <w:rFonts w:cstheme="minorHAnsi"/>
                <w:b/>
                <w:sz w:val="18"/>
                <w:szCs w:val="18"/>
              </w:rPr>
              <w:t>Ratios and Proportional Relationships</w:t>
            </w:r>
            <w:r w:rsidR="00D52093">
              <w:rPr>
                <w:rFonts w:cstheme="minorHAnsi"/>
                <w:b/>
                <w:sz w:val="18"/>
                <w:szCs w:val="18"/>
              </w:rPr>
              <w:t xml:space="preserve"> </w:t>
            </w:r>
            <w:r w:rsidR="00186E1D">
              <w:rPr>
                <w:rFonts w:cstheme="minorHAnsi"/>
                <w:b/>
                <w:sz w:val="18"/>
                <w:szCs w:val="18"/>
              </w:rPr>
              <w:t>(m)</w:t>
            </w:r>
          </w:p>
          <w:p w:rsidR="00B35F0C" w:rsidRPr="00394921" w:rsidRDefault="00B35F0C" w:rsidP="00D52093">
            <w:pPr>
              <w:rPr>
                <w:sz w:val="18"/>
                <w:szCs w:val="18"/>
              </w:rPr>
            </w:pPr>
            <w:r w:rsidRPr="00394921">
              <w:rPr>
                <w:rFonts w:cstheme="minorHAnsi"/>
                <w:b/>
                <w:sz w:val="18"/>
                <w:szCs w:val="18"/>
              </w:rPr>
              <w:t>Number System</w:t>
            </w:r>
            <w:r w:rsidR="00B552EA">
              <w:rPr>
                <w:rFonts w:cstheme="minorHAnsi"/>
                <w:b/>
                <w:sz w:val="18"/>
                <w:szCs w:val="18"/>
              </w:rPr>
              <w:t xml:space="preserve"> </w:t>
            </w:r>
            <w:r w:rsidR="00186E1D">
              <w:rPr>
                <w:rFonts w:cstheme="minorHAnsi"/>
                <w:b/>
                <w:sz w:val="18"/>
                <w:szCs w:val="18"/>
              </w:rPr>
              <w:t>(m and a/s)</w:t>
            </w:r>
            <w:r w:rsidR="000C54B9">
              <w:rPr>
                <w:rFonts w:cstheme="minorHAnsi"/>
                <w:b/>
                <w:sz w:val="18"/>
                <w:szCs w:val="18"/>
              </w:rPr>
              <w:t xml:space="preserve"> </w:t>
            </w:r>
            <w:r w:rsidRPr="00394921">
              <w:rPr>
                <w:sz w:val="18"/>
                <w:szCs w:val="18"/>
              </w:rPr>
              <w:t>(replace Numeration and Estimation and Computation GLEs)</w:t>
            </w:r>
          </w:p>
        </w:tc>
        <w:tc>
          <w:tcPr>
            <w:tcW w:w="2337" w:type="dxa"/>
          </w:tcPr>
          <w:p w:rsidR="00B35F0C" w:rsidRDefault="00B35F0C" w:rsidP="00B80406">
            <w:pPr>
              <w:rPr>
                <w:rFonts w:cstheme="minorHAnsi"/>
                <w:b/>
                <w:sz w:val="18"/>
                <w:szCs w:val="18"/>
              </w:rPr>
            </w:pPr>
            <w:r w:rsidRPr="00394921">
              <w:rPr>
                <w:rFonts w:cstheme="minorHAnsi"/>
                <w:b/>
                <w:sz w:val="18"/>
                <w:szCs w:val="18"/>
              </w:rPr>
              <w:t xml:space="preserve">Ratios and Proportional Relationships </w:t>
            </w:r>
            <w:r w:rsidR="00186E1D">
              <w:rPr>
                <w:rFonts w:cstheme="minorHAnsi"/>
                <w:b/>
                <w:sz w:val="18"/>
                <w:szCs w:val="18"/>
              </w:rPr>
              <w:t>(m)</w:t>
            </w:r>
          </w:p>
          <w:p w:rsidR="00B35F0C" w:rsidRPr="00394921" w:rsidRDefault="00B35F0C" w:rsidP="00D52093">
            <w:pPr>
              <w:rPr>
                <w:sz w:val="18"/>
                <w:szCs w:val="18"/>
              </w:rPr>
            </w:pPr>
            <w:r w:rsidRPr="00394921">
              <w:rPr>
                <w:rFonts w:cstheme="minorHAnsi"/>
                <w:b/>
                <w:sz w:val="18"/>
                <w:szCs w:val="18"/>
              </w:rPr>
              <w:t>Number System</w:t>
            </w:r>
            <w:r w:rsidR="0095103C">
              <w:rPr>
                <w:rFonts w:cstheme="minorHAnsi"/>
                <w:b/>
                <w:sz w:val="18"/>
                <w:szCs w:val="18"/>
              </w:rPr>
              <w:t xml:space="preserve"> </w:t>
            </w:r>
            <w:r w:rsidR="00580227">
              <w:rPr>
                <w:rFonts w:cstheme="minorHAnsi"/>
                <w:b/>
                <w:sz w:val="18"/>
                <w:szCs w:val="18"/>
              </w:rPr>
              <w:t xml:space="preserve">(m) </w:t>
            </w:r>
            <w:r w:rsidR="00B552EA" w:rsidRPr="00394921">
              <w:rPr>
                <w:sz w:val="18"/>
                <w:szCs w:val="18"/>
              </w:rPr>
              <w:t>(replace Numeration and Estimation and Computation GLEs)</w:t>
            </w:r>
          </w:p>
        </w:tc>
        <w:tc>
          <w:tcPr>
            <w:tcW w:w="2338" w:type="dxa"/>
          </w:tcPr>
          <w:p w:rsidR="00CD4D61" w:rsidRDefault="00CD4D61" w:rsidP="00CD4D61">
            <w:pPr>
              <w:rPr>
                <w:rFonts w:cstheme="minorHAnsi"/>
                <w:b/>
                <w:sz w:val="18"/>
                <w:szCs w:val="18"/>
              </w:rPr>
            </w:pPr>
            <w:r>
              <w:rPr>
                <w:rFonts w:cstheme="minorHAnsi"/>
                <w:b/>
                <w:sz w:val="18"/>
                <w:szCs w:val="18"/>
              </w:rPr>
              <w:t xml:space="preserve">Number System </w:t>
            </w:r>
            <w:r w:rsidR="00186E1D">
              <w:rPr>
                <w:rFonts w:cstheme="minorHAnsi"/>
                <w:b/>
                <w:sz w:val="18"/>
                <w:szCs w:val="18"/>
              </w:rPr>
              <w:t>(a/s)</w:t>
            </w:r>
          </w:p>
          <w:p w:rsidR="00B35F0C" w:rsidRPr="00394921" w:rsidRDefault="00CD4D61" w:rsidP="00D52093">
            <w:pPr>
              <w:rPr>
                <w:sz w:val="18"/>
                <w:szCs w:val="18"/>
              </w:rPr>
            </w:pPr>
            <w:r w:rsidRPr="00394921">
              <w:rPr>
                <w:rFonts w:cstheme="minorHAnsi"/>
                <w:b/>
                <w:sz w:val="18"/>
                <w:szCs w:val="18"/>
              </w:rPr>
              <w:t xml:space="preserve">Expressions and Equations </w:t>
            </w:r>
            <w:r w:rsidR="00186E1D">
              <w:rPr>
                <w:rFonts w:cstheme="minorHAnsi"/>
                <w:b/>
                <w:sz w:val="18"/>
                <w:szCs w:val="18"/>
              </w:rPr>
              <w:t xml:space="preserve">(m) </w:t>
            </w:r>
            <w:r>
              <w:rPr>
                <w:sz w:val="18"/>
                <w:szCs w:val="18"/>
              </w:rPr>
              <w:t>(replace Numeration</w:t>
            </w:r>
            <w:r w:rsidR="002A2A2A">
              <w:rPr>
                <w:sz w:val="18"/>
                <w:szCs w:val="18"/>
              </w:rPr>
              <w:t xml:space="preserve"> and Estimation and Computation</w:t>
            </w:r>
            <w:r w:rsidRPr="00394921">
              <w:rPr>
                <w:sz w:val="18"/>
                <w:szCs w:val="18"/>
              </w:rPr>
              <w:t xml:space="preserve"> GLEs)</w:t>
            </w:r>
          </w:p>
        </w:tc>
      </w:tr>
      <w:tr w:rsidR="00B35F0C" w:rsidTr="00B80406">
        <w:tc>
          <w:tcPr>
            <w:tcW w:w="0" w:type="auto"/>
          </w:tcPr>
          <w:p w:rsidR="00B35F0C" w:rsidRPr="00EC3D30" w:rsidRDefault="002E0830" w:rsidP="00B80406">
            <w:pPr>
              <w:rPr>
                <w:b/>
                <w:sz w:val="18"/>
                <w:szCs w:val="18"/>
              </w:rPr>
            </w:pPr>
            <w:r>
              <w:rPr>
                <w:b/>
                <w:sz w:val="18"/>
                <w:szCs w:val="18"/>
              </w:rPr>
              <w:t>Concepts addressed in new standards</w:t>
            </w:r>
            <w:r w:rsidR="00B35F0C" w:rsidRPr="00EC3D30">
              <w:rPr>
                <w:b/>
                <w:sz w:val="18"/>
                <w:szCs w:val="18"/>
              </w:rPr>
              <w:t>:</w:t>
            </w:r>
          </w:p>
        </w:tc>
        <w:tc>
          <w:tcPr>
            <w:tcW w:w="2337" w:type="dxa"/>
          </w:tcPr>
          <w:p w:rsidR="00B35F0C" w:rsidRPr="00EC3D30" w:rsidRDefault="009C5E54" w:rsidP="00737BD7">
            <w:pPr>
              <w:rPr>
                <w:sz w:val="18"/>
                <w:szCs w:val="18"/>
              </w:rPr>
            </w:pPr>
            <w:r w:rsidRPr="009C5E54">
              <w:rPr>
                <w:sz w:val="18"/>
                <w:szCs w:val="18"/>
              </w:rPr>
              <w:t xml:space="preserve">Students will </w:t>
            </w:r>
            <w:r w:rsidR="00737BD7">
              <w:rPr>
                <w:sz w:val="18"/>
                <w:szCs w:val="18"/>
              </w:rPr>
              <w:t>learn to add and subtract with numbers up to 1,000</w:t>
            </w:r>
            <w:r w:rsidRPr="009C5E54">
              <w:rPr>
                <w:sz w:val="18"/>
                <w:szCs w:val="18"/>
              </w:rPr>
              <w:t xml:space="preserve">. Students will </w:t>
            </w:r>
            <w:r w:rsidR="00737BD7">
              <w:rPr>
                <w:sz w:val="18"/>
                <w:szCs w:val="18"/>
              </w:rPr>
              <w:t>understand</w:t>
            </w:r>
            <w:r w:rsidR="00DE0822">
              <w:rPr>
                <w:sz w:val="18"/>
                <w:szCs w:val="18"/>
              </w:rPr>
              <w:t xml:space="preserve"> </w:t>
            </w:r>
            <w:r w:rsidRPr="009C5E54">
              <w:rPr>
                <w:sz w:val="18"/>
                <w:szCs w:val="18"/>
              </w:rPr>
              <w:t>fractions</w:t>
            </w:r>
            <w:r w:rsidR="00DE0822">
              <w:rPr>
                <w:sz w:val="18"/>
                <w:szCs w:val="18"/>
              </w:rPr>
              <w:t xml:space="preserve"> as numbers</w:t>
            </w:r>
            <w:r w:rsidRPr="009C5E54">
              <w:rPr>
                <w:sz w:val="18"/>
                <w:szCs w:val="18"/>
              </w:rPr>
              <w:t>.</w:t>
            </w:r>
          </w:p>
        </w:tc>
        <w:tc>
          <w:tcPr>
            <w:tcW w:w="2337" w:type="dxa"/>
          </w:tcPr>
          <w:p w:rsidR="00B35F0C" w:rsidRDefault="004E0C27" w:rsidP="00655D60">
            <w:r>
              <w:rPr>
                <w:sz w:val="18"/>
                <w:szCs w:val="18"/>
              </w:rPr>
              <w:t>Student</w:t>
            </w:r>
            <w:r w:rsidR="0014401E">
              <w:rPr>
                <w:sz w:val="18"/>
                <w:szCs w:val="18"/>
              </w:rPr>
              <w:t>s</w:t>
            </w:r>
            <w:r>
              <w:rPr>
                <w:sz w:val="18"/>
                <w:szCs w:val="18"/>
              </w:rPr>
              <w:t xml:space="preserve"> will learn</w:t>
            </w:r>
            <w:r w:rsidR="00AF748F">
              <w:rPr>
                <w:sz w:val="18"/>
                <w:szCs w:val="18"/>
              </w:rPr>
              <w:t xml:space="preserve"> to </w:t>
            </w:r>
            <w:r w:rsidR="00655D60">
              <w:rPr>
                <w:sz w:val="18"/>
                <w:szCs w:val="18"/>
              </w:rPr>
              <w:t>generalize</w:t>
            </w:r>
            <w:r>
              <w:rPr>
                <w:sz w:val="18"/>
                <w:szCs w:val="18"/>
              </w:rPr>
              <w:t xml:space="preserve"> </w:t>
            </w:r>
            <w:r w:rsidR="00AF748F">
              <w:rPr>
                <w:sz w:val="18"/>
                <w:szCs w:val="18"/>
              </w:rPr>
              <w:t xml:space="preserve">place value understandings </w:t>
            </w:r>
            <w:r w:rsidR="002343CD">
              <w:rPr>
                <w:sz w:val="18"/>
                <w:szCs w:val="18"/>
              </w:rPr>
              <w:t xml:space="preserve">for multi-digit whole numbers; </w:t>
            </w:r>
            <w:r w:rsidR="00AF748F">
              <w:rPr>
                <w:sz w:val="18"/>
                <w:szCs w:val="18"/>
              </w:rPr>
              <w:t xml:space="preserve">and </w:t>
            </w:r>
            <w:r w:rsidR="002343CD">
              <w:rPr>
                <w:sz w:val="18"/>
                <w:szCs w:val="18"/>
              </w:rPr>
              <w:t xml:space="preserve">use </w:t>
            </w:r>
            <w:r w:rsidR="00AF748F">
              <w:rPr>
                <w:sz w:val="18"/>
                <w:szCs w:val="18"/>
              </w:rPr>
              <w:t>properties of operations t</w:t>
            </w:r>
            <w:r w:rsidR="00401044">
              <w:rPr>
                <w:sz w:val="18"/>
                <w:szCs w:val="18"/>
              </w:rPr>
              <w:t>o perform multi-digit arithmetic</w:t>
            </w:r>
            <w:r w:rsidR="00AC442E">
              <w:rPr>
                <w:sz w:val="18"/>
                <w:szCs w:val="18"/>
              </w:rPr>
              <w:t>.</w:t>
            </w:r>
            <w:r w:rsidR="00401044">
              <w:rPr>
                <w:sz w:val="18"/>
                <w:szCs w:val="18"/>
              </w:rPr>
              <w:t xml:space="preserve"> They will</w:t>
            </w:r>
            <w:r w:rsidR="00AF748F">
              <w:rPr>
                <w:sz w:val="18"/>
                <w:szCs w:val="18"/>
              </w:rPr>
              <w:t xml:space="preserve"> extend understanding of fraction equivalence and ordering</w:t>
            </w:r>
            <w:r w:rsidR="00FF31D8">
              <w:rPr>
                <w:sz w:val="18"/>
                <w:szCs w:val="18"/>
              </w:rPr>
              <w:t>;</w:t>
            </w:r>
            <w:r w:rsidR="00AF748F">
              <w:rPr>
                <w:sz w:val="18"/>
                <w:szCs w:val="18"/>
              </w:rPr>
              <w:t xml:space="preserve"> and understand decimal notation for fractions.</w:t>
            </w:r>
            <w:r>
              <w:rPr>
                <w:sz w:val="18"/>
                <w:szCs w:val="18"/>
              </w:rPr>
              <w:t xml:space="preserve"> </w:t>
            </w:r>
          </w:p>
        </w:tc>
        <w:tc>
          <w:tcPr>
            <w:tcW w:w="2337" w:type="dxa"/>
          </w:tcPr>
          <w:p w:rsidR="00B35F0C" w:rsidRDefault="0014401E" w:rsidP="00B80406">
            <w:r>
              <w:rPr>
                <w:sz w:val="18"/>
                <w:szCs w:val="18"/>
              </w:rPr>
              <w:t xml:space="preserve">Students will </w:t>
            </w:r>
            <w:r w:rsidR="00FF31D8">
              <w:rPr>
                <w:sz w:val="18"/>
                <w:szCs w:val="18"/>
              </w:rPr>
              <w:t xml:space="preserve">learn to </w:t>
            </w:r>
            <w:r>
              <w:rPr>
                <w:sz w:val="18"/>
                <w:szCs w:val="18"/>
              </w:rPr>
              <w:t>perform operations with multi-digit whole numbers and with decimals to hundredths.</w:t>
            </w:r>
            <w:r w:rsidR="00337EA8">
              <w:rPr>
                <w:sz w:val="18"/>
                <w:szCs w:val="18"/>
              </w:rPr>
              <w:t xml:space="preserve"> They will use equivalent fractions as a</w:t>
            </w:r>
            <w:r w:rsidR="00401044">
              <w:rPr>
                <w:sz w:val="18"/>
                <w:szCs w:val="18"/>
              </w:rPr>
              <w:t xml:space="preserve"> strategy to add and subtract</w:t>
            </w:r>
            <w:r w:rsidR="00337EA8">
              <w:rPr>
                <w:sz w:val="18"/>
                <w:szCs w:val="18"/>
              </w:rPr>
              <w:t xml:space="preserve"> fractions and multiply and divide fractions.</w:t>
            </w:r>
          </w:p>
        </w:tc>
        <w:tc>
          <w:tcPr>
            <w:tcW w:w="2337" w:type="dxa"/>
          </w:tcPr>
          <w:p w:rsidR="00B35F0C" w:rsidRPr="00C26E3E" w:rsidRDefault="00206D68" w:rsidP="00401044">
            <w:pPr>
              <w:rPr>
                <w:sz w:val="18"/>
                <w:szCs w:val="18"/>
              </w:rPr>
            </w:pPr>
            <w:r>
              <w:rPr>
                <w:sz w:val="18"/>
                <w:szCs w:val="18"/>
              </w:rPr>
              <w:t xml:space="preserve">Students will </w:t>
            </w:r>
            <w:r w:rsidR="00FF31D8">
              <w:rPr>
                <w:sz w:val="18"/>
                <w:szCs w:val="18"/>
              </w:rPr>
              <w:t xml:space="preserve">learn to </w:t>
            </w:r>
            <w:r>
              <w:rPr>
                <w:sz w:val="18"/>
                <w:szCs w:val="18"/>
              </w:rPr>
              <w:t>understand ratio concepts and use ratio reasoning to solve problems. Students will divide fractions by fractions</w:t>
            </w:r>
            <w:r w:rsidR="00401044">
              <w:rPr>
                <w:sz w:val="18"/>
                <w:szCs w:val="18"/>
              </w:rPr>
              <w:t>; compute fluently with multi-digit numbers and</w:t>
            </w:r>
            <w:r>
              <w:rPr>
                <w:sz w:val="18"/>
                <w:szCs w:val="18"/>
              </w:rPr>
              <w:t xml:space="preserve"> fi</w:t>
            </w:r>
            <w:r w:rsidR="00401044">
              <w:rPr>
                <w:sz w:val="18"/>
                <w:szCs w:val="18"/>
              </w:rPr>
              <w:t>nd common factors and multiples;</w:t>
            </w:r>
            <w:r>
              <w:rPr>
                <w:sz w:val="18"/>
                <w:szCs w:val="18"/>
              </w:rPr>
              <w:t xml:space="preserve"> and apply and extend previous understandings of numbers to the system of rational numbers.</w:t>
            </w:r>
          </w:p>
        </w:tc>
        <w:tc>
          <w:tcPr>
            <w:tcW w:w="2337" w:type="dxa"/>
          </w:tcPr>
          <w:p w:rsidR="00B35F0C" w:rsidRPr="00C26E3E" w:rsidRDefault="00EF6B28" w:rsidP="00B80406">
            <w:pPr>
              <w:rPr>
                <w:sz w:val="18"/>
                <w:szCs w:val="18"/>
              </w:rPr>
            </w:pPr>
            <w:r>
              <w:rPr>
                <w:sz w:val="18"/>
                <w:szCs w:val="18"/>
              </w:rPr>
              <w:t xml:space="preserve">Students will </w:t>
            </w:r>
            <w:r w:rsidR="00FF31D8">
              <w:rPr>
                <w:sz w:val="18"/>
                <w:szCs w:val="18"/>
              </w:rPr>
              <w:t xml:space="preserve">learn to </w:t>
            </w:r>
            <w:r>
              <w:rPr>
                <w:sz w:val="18"/>
                <w:szCs w:val="18"/>
              </w:rPr>
              <w:t>analyze proportional relationships and use them to solve real-world and mathematics problems. They will add, subtract, multiply, and divide rational numbers.</w:t>
            </w:r>
          </w:p>
        </w:tc>
        <w:tc>
          <w:tcPr>
            <w:tcW w:w="2338" w:type="dxa"/>
          </w:tcPr>
          <w:p w:rsidR="00B35F0C" w:rsidRPr="00C26E3E" w:rsidRDefault="00464A5A" w:rsidP="00BA28F5">
            <w:pPr>
              <w:rPr>
                <w:sz w:val="18"/>
                <w:szCs w:val="18"/>
              </w:rPr>
            </w:pPr>
            <w:r>
              <w:rPr>
                <w:sz w:val="18"/>
                <w:szCs w:val="18"/>
              </w:rPr>
              <w:t xml:space="preserve">Students will </w:t>
            </w:r>
            <w:r w:rsidR="00FF31D8">
              <w:rPr>
                <w:sz w:val="18"/>
                <w:szCs w:val="18"/>
              </w:rPr>
              <w:t xml:space="preserve">learn to </w:t>
            </w:r>
            <w:r>
              <w:rPr>
                <w:sz w:val="18"/>
                <w:szCs w:val="18"/>
              </w:rPr>
              <w:t>approximate irrational numbers by rational numbers. Students will work with radicals and integer exponents</w:t>
            </w:r>
            <w:r w:rsidR="00BA28F5">
              <w:rPr>
                <w:sz w:val="18"/>
                <w:szCs w:val="18"/>
              </w:rPr>
              <w:t>;</w:t>
            </w:r>
            <w:r>
              <w:rPr>
                <w:sz w:val="18"/>
                <w:szCs w:val="18"/>
              </w:rPr>
              <w:t xml:space="preserve"> understand the connections between proportional relationships, lines, and linear equations</w:t>
            </w:r>
            <w:r w:rsidR="00BA28F5">
              <w:rPr>
                <w:sz w:val="18"/>
                <w:szCs w:val="18"/>
              </w:rPr>
              <w:t>;</w:t>
            </w:r>
            <w:r>
              <w:rPr>
                <w:sz w:val="18"/>
                <w:szCs w:val="18"/>
              </w:rPr>
              <w:t xml:space="preserve"> and analyze and solve linear equations and pairs of simultaneous linear equations.</w:t>
            </w:r>
          </w:p>
        </w:tc>
      </w:tr>
      <w:tr w:rsidR="00B35F0C" w:rsidRPr="00394921" w:rsidTr="00B80406">
        <w:tc>
          <w:tcPr>
            <w:tcW w:w="0" w:type="auto"/>
          </w:tcPr>
          <w:p w:rsidR="00594E36" w:rsidRDefault="00F5686A" w:rsidP="00B80406">
            <w:pPr>
              <w:rPr>
                <w:b/>
                <w:sz w:val="18"/>
                <w:szCs w:val="18"/>
              </w:rPr>
            </w:pPr>
            <w:r>
              <w:rPr>
                <w:b/>
                <w:sz w:val="18"/>
                <w:szCs w:val="18"/>
              </w:rPr>
              <w:t>2014-2015</w:t>
            </w:r>
            <w:r w:rsidR="00CD6DDA">
              <w:rPr>
                <w:b/>
                <w:sz w:val="18"/>
                <w:szCs w:val="18"/>
              </w:rPr>
              <w:t>:</w:t>
            </w:r>
          </w:p>
          <w:p w:rsidR="00DE0822" w:rsidRDefault="00DE0822" w:rsidP="00594E36">
            <w:pPr>
              <w:rPr>
                <w:b/>
                <w:sz w:val="18"/>
                <w:szCs w:val="18"/>
              </w:rPr>
            </w:pPr>
            <w:r>
              <w:rPr>
                <w:b/>
                <w:sz w:val="18"/>
                <w:szCs w:val="18"/>
              </w:rPr>
              <w:t>Remaining</w:t>
            </w:r>
          </w:p>
          <w:p w:rsidR="00594E36" w:rsidRDefault="00432C46" w:rsidP="00594E36">
            <w:pPr>
              <w:rPr>
                <w:b/>
                <w:sz w:val="18"/>
                <w:szCs w:val="18"/>
              </w:rPr>
            </w:pPr>
            <w:r>
              <w:rPr>
                <w:b/>
                <w:sz w:val="18"/>
                <w:szCs w:val="18"/>
              </w:rPr>
              <w:t>s</w:t>
            </w:r>
            <w:r w:rsidR="00594E36">
              <w:rPr>
                <w:b/>
                <w:sz w:val="18"/>
                <w:szCs w:val="18"/>
              </w:rPr>
              <w:t>tandards to</w:t>
            </w:r>
          </w:p>
          <w:p w:rsidR="00B35F0C" w:rsidRPr="00EC3D30" w:rsidRDefault="00432C46" w:rsidP="00594E36">
            <w:pPr>
              <w:rPr>
                <w:b/>
                <w:sz w:val="18"/>
                <w:szCs w:val="18"/>
              </w:rPr>
            </w:pPr>
            <w:r>
              <w:rPr>
                <w:b/>
                <w:sz w:val="18"/>
                <w:szCs w:val="18"/>
              </w:rPr>
              <w:t>i</w:t>
            </w:r>
            <w:r w:rsidR="00594E36">
              <w:rPr>
                <w:b/>
                <w:sz w:val="18"/>
                <w:szCs w:val="18"/>
              </w:rPr>
              <w:t>mplement</w:t>
            </w:r>
            <w:r w:rsidR="00232B02">
              <w:rPr>
                <w:b/>
                <w:sz w:val="18"/>
                <w:szCs w:val="18"/>
              </w:rPr>
              <w:t xml:space="preserve"> (replace all GLEs)</w:t>
            </w:r>
          </w:p>
        </w:tc>
        <w:tc>
          <w:tcPr>
            <w:tcW w:w="2337" w:type="dxa"/>
          </w:tcPr>
          <w:p w:rsidR="00DE0822" w:rsidRDefault="00B35F0C" w:rsidP="006550D8">
            <w:pPr>
              <w:rPr>
                <w:rFonts w:cstheme="minorHAnsi"/>
                <w:b/>
                <w:sz w:val="18"/>
                <w:szCs w:val="18"/>
              </w:rPr>
            </w:pPr>
            <w:r w:rsidRPr="00394921">
              <w:rPr>
                <w:rFonts w:cstheme="minorHAnsi"/>
                <w:b/>
                <w:sz w:val="18"/>
                <w:szCs w:val="18"/>
              </w:rPr>
              <w:t xml:space="preserve">Operations and Algebraic Thinking </w:t>
            </w:r>
            <w:r w:rsidR="000C54B9">
              <w:rPr>
                <w:rFonts w:cstheme="minorHAnsi"/>
                <w:b/>
                <w:sz w:val="18"/>
                <w:szCs w:val="18"/>
              </w:rPr>
              <w:t>(m)</w:t>
            </w:r>
          </w:p>
          <w:p w:rsidR="000C54B9" w:rsidRDefault="00DE0822" w:rsidP="00D52093">
            <w:pPr>
              <w:rPr>
                <w:rFonts w:cstheme="minorHAnsi"/>
                <w:b/>
                <w:sz w:val="18"/>
                <w:szCs w:val="18"/>
              </w:rPr>
            </w:pPr>
            <w:r w:rsidRPr="00394921">
              <w:rPr>
                <w:rFonts w:cstheme="minorHAnsi"/>
                <w:b/>
                <w:sz w:val="18"/>
                <w:szCs w:val="18"/>
              </w:rPr>
              <w:t>Measurement and Data</w:t>
            </w:r>
            <w:r>
              <w:rPr>
                <w:rFonts w:cstheme="minorHAnsi"/>
                <w:b/>
                <w:sz w:val="18"/>
                <w:szCs w:val="18"/>
              </w:rPr>
              <w:t xml:space="preserve"> </w:t>
            </w:r>
            <w:r w:rsidR="000C54B9">
              <w:rPr>
                <w:rFonts w:cstheme="minorHAnsi"/>
                <w:b/>
                <w:sz w:val="18"/>
                <w:szCs w:val="18"/>
              </w:rPr>
              <w:t xml:space="preserve">(m and a/s) </w:t>
            </w:r>
          </w:p>
          <w:p w:rsidR="00B35F0C" w:rsidRPr="00394921" w:rsidRDefault="00DE0822" w:rsidP="00D52093">
            <w:pPr>
              <w:rPr>
                <w:sz w:val="18"/>
                <w:szCs w:val="18"/>
              </w:rPr>
            </w:pPr>
            <w:r w:rsidRPr="00394921">
              <w:rPr>
                <w:rFonts w:cstheme="minorHAnsi"/>
                <w:b/>
                <w:sz w:val="18"/>
                <w:szCs w:val="18"/>
              </w:rPr>
              <w:t>Geometry</w:t>
            </w:r>
            <w:r>
              <w:rPr>
                <w:rFonts w:cstheme="minorHAnsi"/>
                <w:b/>
                <w:sz w:val="18"/>
                <w:szCs w:val="18"/>
              </w:rPr>
              <w:t xml:space="preserve"> </w:t>
            </w:r>
            <w:r w:rsidR="000C54B9">
              <w:rPr>
                <w:rFonts w:cstheme="minorHAnsi"/>
                <w:b/>
                <w:sz w:val="18"/>
                <w:szCs w:val="18"/>
              </w:rPr>
              <w:t>(a/s)</w:t>
            </w:r>
            <w:r w:rsidRPr="00394921">
              <w:rPr>
                <w:rFonts w:cstheme="minorHAnsi"/>
                <w:bCs/>
                <w:sz w:val="18"/>
                <w:szCs w:val="18"/>
              </w:rPr>
              <w:t xml:space="preserve"> </w:t>
            </w:r>
          </w:p>
        </w:tc>
        <w:tc>
          <w:tcPr>
            <w:tcW w:w="2337" w:type="dxa"/>
          </w:tcPr>
          <w:p w:rsidR="00DF3C94" w:rsidRDefault="00B35F0C" w:rsidP="00905F68">
            <w:pPr>
              <w:rPr>
                <w:rFonts w:cstheme="minorHAnsi"/>
                <w:b/>
                <w:sz w:val="18"/>
                <w:szCs w:val="18"/>
              </w:rPr>
            </w:pPr>
            <w:r w:rsidRPr="00394921">
              <w:rPr>
                <w:rFonts w:cstheme="minorHAnsi"/>
                <w:b/>
                <w:sz w:val="18"/>
                <w:szCs w:val="18"/>
              </w:rPr>
              <w:t>Operations and Algebraic Thinking</w:t>
            </w:r>
            <w:r w:rsidR="000C54B9">
              <w:rPr>
                <w:rFonts w:cstheme="minorHAnsi"/>
                <w:b/>
                <w:sz w:val="18"/>
                <w:szCs w:val="18"/>
              </w:rPr>
              <w:t xml:space="preserve"> (m and a/s)</w:t>
            </w:r>
          </w:p>
          <w:p w:rsidR="00905F68" w:rsidRPr="00394921" w:rsidRDefault="00905F68" w:rsidP="00905F68">
            <w:pPr>
              <w:rPr>
                <w:rFonts w:cstheme="minorHAnsi"/>
                <w:b/>
                <w:sz w:val="18"/>
                <w:szCs w:val="18"/>
              </w:rPr>
            </w:pPr>
            <w:r w:rsidRPr="00394921">
              <w:rPr>
                <w:rFonts w:cstheme="minorHAnsi"/>
                <w:b/>
                <w:sz w:val="18"/>
                <w:szCs w:val="18"/>
              </w:rPr>
              <w:t>Measurement and Data</w:t>
            </w:r>
            <w:r>
              <w:rPr>
                <w:rFonts w:cstheme="minorHAnsi"/>
                <w:b/>
                <w:sz w:val="18"/>
                <w:szCs w:val="18"/>
              </w:rPr>
              <w:t xml:space="preserve"> </w:t>
            </w:r>
            <w:r w:rsidR="000C54B9">
              <w:rPr>
                <w:rFonts w:cstheme="minorHAnsi"/>
                <w:b/>
                <w:sz w:val="18"/>
                <w:szCs w:val="18"/>
              </w:rPr>
              <w:t>(a/s)</w:t>
            </w:r>
          </w:p>
          <w:p w:rsidR="00B35F0C" w:rsidRPr="00394921" w:rsidRDefault="00905F68" w:rsidP="00905F68">
            <w:pPr>
              <w:rPr>
                <w:sz w:val="18"/>
                <w:szCs w:val="18"/>
              </w:rPr>
            </w:pPr>
            <w:r w:rsidRPr="00394921">
              <w:rPr>
                <w:rFonts w:cstheme="minorHAnsi"/>
                <w:b/>
                <w:sz w:val="18"/>
                <w:szCs w:val="18"/>
              </w:rPr>
              <w:t>Geometry</w:t>
            </w:r>
            <w:r>
              <w:rPr>
                <w:rFonts w:cstheme="minorHAnsi"/>
                <w:b/>
                <w:sz w:val="18"/>
                <w:szCs w:val="18"/>
              </w:rPr>
              <w:t xml:space="preserve"> </w:t>
            </w:r>
            <w:r w:rsidR="000C54B9">
              <w:rPr>
                <w:rFonts w:cstheme="minorHAnsi"/>
                <w:b/>
                <w:sz w:val="18"/>
                <w:szCs w:val="18"/>
              </w:rPr>
              <w:t>(a/s)</w:t>
            </w:r>
          </w:p>
        </w:tc>
        <w:tc>
          <w:tcPr>
            <w:tcW w:w="2337" w:type="dxa"/>
          </w:tcPr>
          <w:p w:rsidR="008A3929" w:rsidRDefault="00B35F0C" w:rsidP="00B80406">
            <w:pPr>
              <w:rPr>
                <w:rFonts w:cstheme="minorHAnsi"/>
                <w:b/>
                <w:sz w:val="18"/>
                <w:szCs w:val="18"/>
              </w:rPr>
            </w:pPr>
            <w:r w:rsidRPr="00394921">
              <w:rPr>
                <w:rFonts w:cstheme="minorHAnsi"/>
                <w:b/>
                <w:sz w:val="18"/>
                <w:szCs w:val="18"/>
              </w:rPr>
              <w:t>Operations and Algebraic Thinking</w:t>
            </w:r>
            <w:r w:rsidR="008A3929">
              <w:rPr>
                <w:rFonts w:cstheme="minorHAnsi"/>
                <w:b/>
                <w:sz w:val="18"/>
                <w:szCs w:val="18"/>
              </w:rPr>
              <w:t xml:space="preserve"> </w:t>
            </w:r>
            <w:r w:rsidR="000C54B9">
              <w:rPr>
                <w:rFonts w:cstheme="minorHAnsi"/>
                <w:b/>
                <w:sz w:val="18"/>
                <w:szCs w:val="18"/>
              </w:rPr>
              <w:t>(a/s)</w:t>
            </w:r>
          </w:p>
          <w:p w:rsidR="009E3D91" w:rsidRDefault="008A3929" w:rsidP="009E3D91">
            <w:pPr>
              <w:rPr>
                <w:rFonts w:cstheme="minorHAnsi"/>
                <w:bCs/>
                <w:sz w:val="18"/>
                <w:szCs w:val="18"/>
              </w:rPr>
            </w:pPr>
            <w:r>
              <w:rPr>
                <w:rFonts w:cstheme="minorHAnsi"/>
                <w:b/>
                <w:sz w:val="18"/>
                <w:szCs w:val="18"/>
              </w:rPr>
              <w:t>Measurement and Data</w:t>
            </w:r>
            <w:r w:rsidR="00B35F0C" w:rsidRPr="00394921">
              <w:rPr>
                <w:rFonts w:cstheme="minorHAnsi"/>
                <w:b/>
                <w:sz w:val="18"/>
                <w:szCs w:val="18"/>
              </w:rPr>
              <w:t xml:space="preserve"> </w:t>
            </w:r>
            <w:r w:rsidR="000C54B9">
              <w:rPr>
                <w:rFonts w:cstheme="minorHAnsi"/>
                <w:b/>
                <w:sz w:val="18"/>
                <w:szCs w:val="18"/>
              </w:rPr>
              <w:t>(m and a/s)</w:t>
            </w:r>
            <w:r w:rsidRPr="00394921">
              <w:rPr>
                <w:rFonts w:cstheme="minorHAnsi"/>
                <w:bCs/>
                <w:sz w:val="18"/>
                <w:szCs w:val="18"/>
              </w:rPr>
              <w:t xml:space="preserve"> </w:t>
            </w:r>
          </w:p>
          <w:p w:rsidR="00B35F0C" w:rsidRPr="00394921" w:rsidRDefault="009E3D91" w:rsidP="009E3D91">
            <w:pPr>
              <w:rPr>
                <w:sz w:val="18"/>
                <w:szCs w:val="18"/>
              </w:rPr>
            </w:pPr>
            <w:r w:rsidRPr="00394921">
              <w:rPr>
                <w:rFonts w:cstheme="minorHAnsi"/>
                <w:b/>
                <w:sz w:val="18"/>
                <w:szCs w:val="18"/>
              </w:rPr>
              <w:t>Geometry</w:t>
            </w:r>
            <w:r>
              <w:rPr>
                <w:rFonts w:cstheme="minorHAnsi"/>
                <w:b/>
                <w:sz w:val="18"/>
                <w:szCs w:val="18"/>
              </w:rPr>
              <w:t xml:space="preserve"> </w:t>
            </w:r>
            <w:r w:rsidR="000C54B9">
              <w:rPr>
                <w:rFonts w:cstheme="minorHAnsi"/>
                <w:b/>
                <w:sz w:val="18"/>
                <w:szCs w:val="18"/>
              </w:rPr>
              <w:t>(a/s)</w:t>
            </w:r>
          </w:p>
        </w:tc>
        <w:tc>
          <w:tcPr>
            <w:tcW w:w="2337" w:type="dxa"/>
          </w:tcPr>
          <w:p w:rsidR="001E27DA" w:rsidRDefault="00B35F0C" w:rsidP="00B80406">
            <w:pPr>
              <w:rPr>
                <w:rFonts w:cstheme="minorHAnsi"/>
                <w:b/>
                <w:sz w:val="18"/>
                <w:szCs w:val="18"/>
              </w:rPr>
            </w:pPr>
            <w:r w:rsidRPr="00394921">
              <w:rPr>
                <w:rFonts w:cstheme="minorHAnsi"/>
                <w:b/>
                <w:sz w:val="18"/>
                <w:szCs w:val="18"/>
              </w:rPr>
              <w:t xml:space="preserve">Expressions and Equations </w:t>
            </w:r>
            <w:r w:rsidR="000C54B9">
              <w:rPr>
                <w:rFonts w:cstheme="minorHAnsi"/>
                <w:b/>
                <w:sz w:val="18"/>
                <w:szCs w:val="18"/>
              </w:rPr>
              <w:t>(m)</w:t>
            </w:r>
          </w:p>
          <w:p w:rsidR="009E3D91" w:rsidRDefault="009E3D91" w:rsidP="009E3D91">
            <w:pPr>
              <w:rPr>
                <w:rFonts w:cstheme="minorHAnsi"/>
                <w:b/>
                <w:sz w:val="18"/>
                <w:szCs w:val="18"/>
              </w:rPr>
            </w:pPr>
            <w:r w:rsidRPr="00394921">
              <w:rPr>
                <w:rFonts w:cstheme="minorHAnsi"/>
                <w:b/>
                <w:sz w:val="18"/>
                <w:szCs w:val="18"/>
              </w:rPr>
              <w:t>Geometry</w:t>
            </w:r>
            <w:r>
              <w:rPr>
                <w:rFonts w:cstheme="minorHAnsi"/>
                <w:b/>
                <w:sz w:val="18"/>
                <w:szCs w:val="18"/>
              </w:rPr>
              <w:t xml:space="preserve"> </w:t>
            </w:r>
            <w:r w:rsidR="000C54B9">
              <w:rPr>
                <w:rFonts w:cstheme="minorHAnsi"/>
                <w:b/>
                <w:sz w:val="18"/>
                <w:szCs w:val="18"/>
              </w:rPr>
              <w:t>(a/s)</w:t>
            </w:r>
          </w:p>
          <w:p w:rsidR="00B35F0C" w:rsidRPr="00394921" w:rsidRDefault="009E3D91" w:rsidP="009E3D91">
            <w:pPr>
              <w:rPr>
                <w:sz w:val="18"/>
                <w:szCs w:val="18"/>
              </w:rPr>
            </w:pPr>
            <w:r>
              <w:rPr>
                <w:rFonts w:cstheme="minorHAnsi"/>
                <w:b/>
                <w:sz w:val="18"/>
                <w:szCs w:val="18"/>
              </w:rPr>
              <w:t xml:space="preserve">Statistics and Probability </w:t>
            </w:r>
            <w:r w:rsidR="000C54B9">
              <w:rPr>
                <w:rFonts w:cstheme="minorHAnsi"/>
                <w:b/>
                <w:sz w:val="18"/>
                <w:szCs w:val="18"/>
              </w:rPr>
              <w:t>(a/s)</w:t>
            </w:r>
          </w:p>
        </w:tc>
        <w:tc>
          <w:tcPr>
            <w:tcW w:w="2337" w:type="dxa"/>
          </w:tcPr>
          <w:p w:rsidR="00B35F0C" w:rsidRDefault="00B35F0C" w:rsidP="009E3D91">
            <w:pPr>
              <w:rPr>
                <w:sz w:val="18"/>
                <w:szCs w:val="18"/>
              </w:rPr>
            </w:pPr>
            <w:r w:rsidRPr="00394921">
              <w:rPr>
                <w:rFonts w:cstheme="minorHAnsi"/>
                <w:b/>
                <w:sz w:val="18"/>
                <w:szCs w:val="18"/>
              </w:rPr>
              <w:t xml:space="preserve">Expressions and Equations </w:t>
            </w:r>
            <w:r w:rsidR="000C54B9">
              <w:rPr>
                <w:rFonts w:cstheme="minorHAnsi"/>
                <w:b/>
                <w:sz w:val="18"/>
                <w:szCs w:val="18"/>
              </w:rPr>
              <w:t>(m)</w:t>
            </w:r>
          </w:p>
          <w:p w:rsidR="009E3D91" w:rsidRPr="00394921" w:rsidRDefault="009E3D91" w:rsidP="009E3D91">
            <w:pPr>
              <w:rPr>
                <w:b/>
                <w:sz w:val="18"/>
                <w:szCs w:val="18"/>
              </w:rPr>
            </w:pPr>
            <w:r w:rsidRPr="00394921">
              <w:rPr>
                <w:b/>
                <w:sz w:val="18"/>
                <w:szCs w:val="18"/>
              </w:rPr>
              <w:t>Geometry</w:t>
            </w:r>
            <w:r>
              <w:rPr>
                <w:b/>
                <w:sz w:val="18"/>
                <w:szCs w:val="18"/>
              </w:rPr>
              <w:t xml:space="preserve"> </w:t>
            </w:r>
            <w:r w:rsidR="000C54B9">
              <w:rPr>
                <w:rFonts w:cstheme="minorHAnsi"/>
                <w:b/>
                <w:sz w:val="18"/>
                <w:szCs w:val="18"/>
              </w:rPr>
              <w:t>(a/s)</w:t>
            </w:r>
          </w:p>
          <w:p w:rsidR="009E3D91" w:rsidRPr="00394921" w:rsidRDefault="009E3D91" w:rsidP="009E3D91">
            <w:pPr>
              <w:rPr>
                <w:sz w:val="18"/>
                <w:szCs w:val="18"/>
              </w:rPr>
            </w:pPr>
            <w:r w:rsidRPr="00394921">
              <w:rPr>
                <w:b/>
                <w:sz w:val="18"/>
                <w:szCs w:val="18"/>
              </w:rPr>
              <w:t>Statistics and Probability</w:t>
            </w:r>
            <w:r>
              <w:rPr>
                <w:b/>
                <w:sz w:val="18"/>
                <w:szCs w:val="18"/>
              </w:rPr>
              <w:t xml:space="preserve"> </w:t>
            </w:r>
            <w:r w:rsidR="000C54B9">
              <w:rPr>
                <w:rFonts w:cstheme="minorHAnsi"/>
                <w:b/>
                <w:sz w:val="18"/>
                <w:szCs w:val="18"/>
              </w:rPr>
              <w:t>(a/s)</w:t>
            </w:r>
          </w:p>
        </w:tc>
        <w:tc>
          <w:tcPr>
            <w:tcW w:w="2338" w:type="dxa"/>
          </w:tcPr>
          <w:p w:rsidR="009E3D91" w:rsidRDefault="00CD4D61" w:rsidP="009E3D91">
            <w:pPr>
              <w:rPr>
                <w:sz w:val="18"/>
                <w:szCs w:val="18"/>
              </w:rPr>
            </w:pPr>
            <w:r w:rsidRPr="00394921">
              <w:rPr>
                <w:b/>
                <w:sz w:val="18"/>
                <w:szCs w:val="18"/>
              </w:rPr>
              <w:t>Functions</w:t>
            </w:r>
            <w:r>
              <w:rPr>
                <w:b/>
                <w:sz w:val="18"/>
                <w:szCs w:val="18"/>
              </w:rPr>
              <w:t xml:space="preserve"> </w:t>
            </w:r>
            <w:r w:rsidR="000C54B9">
              <w:rPr>
                <w:rFonts w:cstheme="minorHAnsi"/>
                <w:b/>
                <w:sz w:val="18"/>
                <w:szCs w:val="18"/>
              </w:rPr>
              <w:t>(m)</w:t>
            </w:r>
          </w:p>
          <w:p w:rsidR="009E3D91" w:rsidRPr="00394921" w:rsidRDefault="009E3D91" w:rsidP="009E3D91">
            <w:pPr>
              <w:rPr>
                <w:b/>
                <w:sz w:val="18"/>
                <w:szCs w:val="18"/>
              </w:rPr>
            </w:pPr>
            <w:r w:rsidRPr="00394921">
              <w:rPr>
                <w:b/>
                <w:sz w:val="18"/>
                <w:szCs w:val="18"/>
              </w:rPr>
              <w:t>Geometry</w:t>
            </w:r>
            <w:r>
              <w:rPr>
                <w:b/>
                <w:sz w:val="18"/>
                <w:szCs w:val="18"/>
              </w:rPr>
              <w:t xml:space="preserve"> </w:t>
            </w:r>
            <w:r w:rsidR="000C54B9">
              <w:rPr>
                <w:rFonts w:cstheme="minorHAnsi"/>
                <w:b/>
                <w:sz w:val="18"/>
                <w:szCs w:val="18"/>
              </w:rPr>
              <w:t>(m and a/s)</w:t>
            </w:r>
          </w:p>
          <w:p w:rsidR="00B35F0C" w:rsidRPr="00394921" w:rsidRDefault="009E3D91" w:rsidP="009E3D91">
            <w:pPr>
              <w:rPr>
                <w:sz w:val="18"/>
                <w:szCs w:val="18"/>
              </w:rPr>
            </w:pPr>
            <w:r w:rsidRPr="00394921">
              <w:rPr>
                <w:b/>
                <w:sz w:val="18"/>
                <w:szCs w:val="18"/>
              </w:rPr>
              <w:t>Statistics and Probability</w:t>
            </w:r>
            <w:r>
              <w:rPr>
                <w:b/>
                <w:sz w:val="18"/>
                <w:szCs w:val="18"/>
              </w:rPr>
              <w:t xml:space="preserve"> </w:t>
            </w:r>
            <w:r w:rsidR="000C54B9">
              <w:rPr>
                <w:rFonts w:cstheme="minorHAnsi"/>
                <w:b/>
                <w:sz w:val="18"/>
                <w:szCs w:val="18"/>
              </w:rPr>
              <w:t>(a/s)</w:t>
            </w:r>
          </w:p>
        </w:tc>
      </w:tr>
      <w:tr w:rsidR="00B35F0C" w:rsidTr="00B80406">
        <w:tc>
          <w:tcPr>
            <w:tcW w:w="0" w:type="auto"/>
          </w:tcPr>
          <w:p w:rsidR="00B35F0C" w:rsidRPr="00EC3D30" w:rsidRDefault="002E0830" w:rsidP="002E0830">
            <w:pPr>
              <w:rPr>
                <w:b/>
                <w:sz w:val="18"/>
                <w:szCs w:val="18"/>
              </w:rPr>
            </w:pPr>
            <w:r>
              <w:rPr>
                <w:b/>
                <w:sz w:val="18"/>
                <w:szCs w:val="18"/>
              </w:rPr>
              <w:t>Year Two Readiness</w:t>
            </w:r>
            <w:r w:rsidR="00B35F0C" w:rsidRPr="00EC3D30">
              <w:rPr>
                <w:b/>
                <w:sz w:val="18"/>
                <w:szCs w:val="18"/>
              </w:rPr>
              <w:t>:</w:t>
            </w:r>
          </w:p>
        </w:tc>
        <w:tc>
          <w:tcPr>
            <w:tcW w:w="2337" w:type="dxa"/>
          </w:tcPr>
          <w:p w:rsidR="00B35F0C" w:rsidRPr="00EC3D30" w:rsidRDefault="00C72CD2" w:rsidP="00C72CD2">
            <w:pPr>
              <w:rPr>
                <w:sz w:val="18"/>
                <w:szCs w:val="18"/>
              </w:rPr>
            </w:pPr>
            <w:r>
              <w:rPr>
                <w:sz w:val="18"/>
                <w:szCs w:val="18"/>
              </w:rPr>
              <w:t>Students in grade 2 were taught using the new standards and are prepared for full implementation of the standards in grade 3.</w:t>
            </w:r>
            <w:r w:rsidR="00B35F0C" w:rsidRPr="00EC3D30">
              <w:rPr>
                <w:sz w:val="18"/>
                <w:szCs w:val="18"/>
              </w:rPr>
              <w:t xml:space="preserve"> </w:t>
            </w:r>
          </w:p>
        </w:tc>
        <w:tc>
          <w:tcPr>
            <w:tcW w:w="2337" w:type="dxa"/>
          </w:tcPr>
          <w:p w:rsidR="00B35F0C" w:rsidRDefault="00106F45" w:rsidP="00C002A3">
            <w:r w:rsidRPr="00106F45">
              <w:rPr>
                <w:sz w:val="18"/>
                <w:szCs w:val="18"/>
              </w:rPr>
              <w:t>Students gained fluency with addition and subtraction in grade 3. They are prepared to</w:t>
            </w:r>
            <w:r w:rsidR="00F148FD">
              <w:rPr>
                <w:sz w:val="18"/>
                <w:szCs w:val="18"/>
              </w:rPr>
              <w:t xml:space="preserve"> learn to</w:t>
            </w:r>
            <w:r w:rsidRPr="00106F45">
              <w:rPr>
                <w:sz w:val="18"/>
                <w:szCs w:val="18"/>
              </w:rPr>
              <w:t xml:space="preserve"> </w:t>
            </w:r>
            <w:r w:rsidR="00FF1A2F">
              <w:rPr>
                <w:sz w:val="18"/>
                <w:szCs w:val="18"/>
              </w:rPr>
              <w:t>use the four operations to solve problems, gain familiarity with factors and multi</w:t>
            </w:r>
            <w:r w:rsidR="00AF748F">
              <w:rPr>
                <w:sz w:val="18"/>
                <w:szCs w:val="18"/>
              </w:rPr>
              <w:t>ples,</w:t>
            </w:r>
            <w:r w:rsidR="0014401E">
              <w:rPr>
                <w:sz w:val="18"/>
                <w:szCs w:val="18"/>
              </w:rPr>
              <w:t xml:space="preserve"> </w:t>
            </w:r>
            <w:r w:rsidR="00AF748F">
              <w:rPr>
                <w:sz w:val="18"/>
                <w:szCs w:val="18"/>
              </w:rPr>
              <w:t>and generate and analyze p</w:t>
            </w:r>
            <w:r w:rsidR="00FF1A2F">
              <w:rPr>
                <w:sz w:val="18"/>
                <w:szCs w:val="18"/>
              </w:rPr>
              <w:t>atterns</w:t>
            </w:r>
            <w:r w:rsidR="00AC2E7C">
              <w:rPr>
                <w:sz w:val="18"/>
                <w:szCs w:val="18"/>
              </w:rPr>
              <w:t xml:space="preserve"> for </w:t>
            </w:r>
            <w:r w:rsidRPr="00106F45">
              <w:rPr>
                <w:sz w:val="18"/>
                <w:szCs w:val="18"/>
              </w:rPr>
              <w:t>Op</w:t>
            </w:r>
            <w:r w:rsidR="00AF748F">
              <w:rPr>
                <w:sz w:val="18"/>
                <w:szCs w:val="18"/>
              </w:rPr>
              <w:t>erations and Algebraic Thinking.</w:t>
            </w:r>
            <w:r w:rsidR="00A573D9">
              <w:rPr>
                <w:sz w:val="18"/>
                <w:szCs w:val="18"/>
              </w:rPr>
              <w:t xml:space="preserve"> They are also prepared to learn the skills </w:t>
            </w:r>
            <w:r w:rsidR="00C002A3">
              <w:rPr>
                <w:sz w:val="18"/>
                <w:szCs w:val="18"/>
              </w:rPr>
              <w:t>for</w:t>
            </w:r>
            <w:r w:rsidR="00A573D9">
              <w:rPr>
                <w:sz w:val="18"/>
                <w:szCs w:val="18"/>
              </w:rPr>
              <w:t xml:space="preserve"> Measurement and Data and Geometry.</w:t>
            </w:r>
            <w:r w:rsidR="003D01D4">
              <w:rPr>
                <w:sz w:val="18"/>
                <w:szCs w:val="18"/>
              </w:rPr>
              <w:t>*</w:t>
            </w:r>
          </w:p>
        </w:tc>
        <w:tc>
          <w:tcPr>
            <w:tcW w:w="2337" w:type="dxa"/>
          </w:tcPr>
          <w:p w:rsidR="00B35F0C" w:rsidRPr="00AC2E7C" w:rsidRDefault="00753DF6" w:rsidP="00C002A3">
            <w:pPr>
              <w:rPr>
                <w:sz w:val="18"/>
                <w:szCs w:val="18"/>
              </w:rPr>
            </w:pPr>
            <w:r>
              <w:rPr>
                <w:sz w:val="18"/>
                <w:szCs w:val="18"/>
              </w:rPr>
              <w:t xml:space="preserve">Students gained fluency with the four operations in grade 4. </w:t>
            </w:r>
            <w:r w:rsidR="00AC2E7C">
              <w:rPr>
                <w:sz w:val="18"/>
                <w:szCs w:val="18"/>
              </w:rPr>
              <w:t xml:space="preserve">They are prepared to </w:t>
            </w:r>
            <w:r w:rsidR="00F148FD">
              <w:rPr>
                <w:sz w:val="18"/>
                <w:szCs w:val="18"/>
              </w:rPr>
              <w:t xml:space="preserve">learn to </w:t>
            </w:r>
            <w:r w:rsidR="00AC2E7C">
              <w:rPr>
                <w:sz w:val="18"/>
                <w:szCs w:val="18"/>
              </w:rPr>
              <w:t xml:space="preserve">write and interpret numerical expressions and analyze patterns and relationships for Operations and Algebraic Thinking. </w:t>
            </w:r>
            <w:r w:rsidR="00B304BF">
              <w:rPr>
                <w:sz w:val="18"/>
                <w:szCs w:val="18"/>
              </w:rPr>
              <w:t xml:space="preserve">They are also prepared to learn the skills </w:t>
            </w:r>
            <w:r w:rsidR="00C002A3">
              <w:rPr>
                <w:sz w:val="18"/>
                <w:szCs w:val="18"/>
              </w:rPr>
              <w:t>for</w:t>
            </w:r>
            <w:r w:rsidR="00B304BF">
              <w:rPr>
                <w:sz w:val="18"/>
                <w:szCs w:val="18"/>
              </w:rPr>
              <w:t xml:space="preserve"> Measurement and Data and Geometry.</w:t>
            </w:r>
            <w:r w:rsidR="003D01D4">
              <w:rPr>
                <w:sz w:val="18"/>
                <w:szCs w:val="18"/>
              </w:rPr>
              <w:t>*</w:t>
            </w:r>
          </w:p>
        </w:tc>
        <w:tc>
          <w:tcPr>
            <w:tcW w:w="2337" w:type="dxa"/>
          </w:tcPr>
          <w:p w:rsidR="00B67258" w:rsidRDefault="003E5F77" w:rsidP="00C002A3">
            <w:r>
              <w:rPr>
                <w:sz w:val="18"/>
                <w:szCs w:val="18"/>
              </w:rPr>
              <w:t>Students gained fluency with performing operations with multi-digit whole numbers and decimals</w:t>
            </w:r>
            <w:r w:rsidR="00305EF0">
              <w:rPr>
                <w:sz w:val="18"/>
                <w:szCs w:val="18"/>
              </w:rPr>
              <w:t xml:space="preserve"> in grade 5</w:t>
            </w:r>
            <w:r>
              <w:rPr>
                <w:sz w:val="18"/>
                <w:szCs w:val="18"/>
              </w:rPr>
              <w:t>.</w:t>
            </w:r>
            <w:r w:rsidR="00F457CF">
              <w:rPr>
                <w:sz w:val="18"/>
                <w:szCs w:val="18"/>
              </w:rPr>
              <w:t xml:space="preserve"> </w:t>
            </w:r>
            <w:r>
              <w:rPr>
                <w:sz w:val="18"/>
                <w:szCs w:val="18"/>
              </w:rPr>
              <w:t xml:space="preserve">They are prepared to </w:t>
            </w:r>
            <w:r w:rsidR="00F148FD">
              <w:rPr>
                <w:sz w:val="18"/>
                <w:szCs w:val="18"/>
              </w:rPr>
              <w:t xml:space="preserve">learn to </w:t>
            </w:r>
            <w:r>
              <w:rPr>
                <w:sz w:val="18"/>
                <w:szCs w:val="18"/>
              </w:rPr>
              <w:t>apply and extend previous understandings of arithmetic to algebraic expressions, reason about and solve one-variable equations and inequalities, and represent and analyze quantitative relationships between dependent and independent variables for Expressions and Equations.</w:t>
            </w:r>
            <w:r w:rsidR="00B304BF">
              <w:rPr>
                <w:sz w:val="18"/>
                <w:szCs w:val="18"/>
              </w:rPr>
              <w:t xml:space="preserve"> They are also prepared to learn the skills </w:t>
            </w:r>
            <w:r w:rsidR="00C002A3">
              <w:rPr>
                <w:sz w:val="18"/>
                <w:szCs w:val="18"/>
              </w:rPr>
              <w:t>for</w:t>
            </w:r>
            <w:r w:rsidR="00B304BF">
              <w:rPr>
                <w:sz w:val="18"/>
                <w:szCs w:val="18"/>
              </w:rPr>
              <w:t xml:space="preserve"> Geometry and Statistics and Probability.</w:t>
            </w:r>
            <w:r w:rsidR="003D01D4">
              <w:rPr>
                <w:sz w:val="18"/>
                <w:szCs w:val="18"/>
              </w:rPr>
              <w:t>*</w:t>
            </w:r>
          </w:p>
        </w:tc>
        <w:tc>
          <w:tcPr>
            <w:tcW w:w="2337" w:type="dxa"/>
          </w:tcPr>
          <w:p w:rsidR="00B35F0C" w:rsidRDefault="00305EF0" w:rsidP="00C002A3">
            <w:r>
              <w:rPr>
                <w:sz w:val="18"/>
                <w:szCs w:val="18"/>
              </w:rPr>
              <w:t xml:space="preserve">Students </w:t>
            </w:r>
            <w:r w:rsidR="009050D5">
              <w:rPr>
                <w:sz w:val="18"/>
                <w:szCs w:val="18"/>
              </w:rPr>
              <w:t>learned</w:t>
            </w:r>
            <w:r>
              <w:rPr>
                <w:sz w:val="18"/>
                <w:szCs w:val="18"/>
              </w:rPr>
              <w:t xml:space="preserve"> how to apply the four operations to rational numbers in grade 6. They are prepared to</w:t>
            </w:r>
            <w:r w:rsidR="00F148FD">
              <w:rPr>
                <w:sz w:val="18"/>
                <w:szCs w:val="18"/>
              </w:rPr>
              <w:t xml:space="preserve"> learn to</w:t>
            </w:r>
            <w:r>
              <w:rPr>
                <w:sz w:val="18"/>
                <w:szCs w:val="18"/>
              </w:rPr>
              <w:t xml:space="preserve"> use properties of operations to generate equivalent expressions and solve real-life and mathematical problems using numerical and algebraic expressions and equations</w:t>
            </w:r>
            <w:r w:rsidR="00CC34B0">
              <w:rPr>
                <w:sz w:val="18"/>
                <w:szCs w:val="18"/>
              </w:rPr>
              <w:t xml:space="preserve"> for Expression and Equations. They are also prepared to learn the skills </w:t>
            </w:r>
            <w:r w:rsidR="00C002A3">
              <w:rPr>
                <w:sz w:val="18"/>
                <w:szCs w:val="18"/>
              </w:rPr>
              <w:t>for</w:t>
            </w:r>
            <w:r w:rsidR="00CC34B0">
              <w:rPr>
                <w:sz w:val="18"/>
                <w:szCs w:val="18"/>
              </w:rPr>
              <w:t xml:space="preserve"> Geometry and Statistics and Probability.</w:t>
            </w:r>
            <w:r w:rsidR="003D01D4">
              <w:rPr>
                <w:sz w:val="18"/>
                <w:szCs w:val="18"/>
              </w:rPr>
              <w:t>*</w:t>
            </w:r>
          </w:p>
        </w:tc>
        <w:tc>
          <w:tcPr>
            <w:tcW w:w="2338" w:type="dxa"/>
          </w:tcPr>
          <w:p w:rsidR="00B35F0C" w:rsidRDefault="00C002A3" w:rsidP="00C002A3">
            <w:r>
              <w:rPr>
                <w:sz w:val="18"/>
                <w:szCs w:val="18"/>
              </w:rPr>
              <w:t xml:space="preserve">Students learned to work with rational numbers in grade 7. They are prepared </w:t>
            </w:r>
            <w:r w:rsidR="00F148FD">
              <w:rPr>
                <w:sz w:val="18"/>
                <w:szCs w:val="18"/>
              </w:rPr>
              <w:t xml:space="preserve">to learn </w:t>
            </w:r>
            <w:r>
              <w:rPr>
                <w:sz w:val="18"/>
                <w:szCs w:val="18"/>
              </w:rPr>
              <w:t>to define, evaluate, and compare functions; and use functions to model relationships between quantities</w:t>
            </w:r>
            <w:r w:rsidR="004266A0">
              <w:rPr>
                <w:sz w:val="18"/>
                <w:szCs w:val="18"/>
              </w:rPr>
              <w:t xml:space="preserve"> for Functions</w:t>
            </w:r>
            <w:r>
              <w:rPr>
                <w:sz w:val="18"/>
                <w:szCs w:val="18"/>
              </w:rPr>
              <w:t>. They are also prepared to learn the skills for Geometry and Statistics and Probability.*</w:t>
            </w:r>
          </w:p>
        </w:tc>
      </w:tr>
    </w:tbl>
    <w:p w:rsidR="00350157" w:rsidRDefault="003D01D4" w:rsidP="0076528B">
      <w:pPr>
        <w:spacing w:after="0" w:line="240" w:lineRule="auto"/>
        <w:rPr>
          <w:sz w:val="18"/>
          <w:szCs w:val="18"/>
        </w:rPr>
      </w:pPr>
      <w:r>
        <w:rPr>
          <w:sz w:val="18"/>
          <w:szCs w:val="18"/>
        </w:rPr>
        <w:t>*</w:t>
      </w:r>
      <w:r w:rsidR="00710F24" w:rsidRPr="00710F24">
        <w:rPr>
          <w:sz w:val="18"/>
          <w:szCs w:val="18"/>
        </w:rPr>
        <w:t xml:space="preserve">See the grade overview for each grade level in Alaska’s </w:t>
      </w:r>
      <w:hyperlink r:id="rId11" w:history="1">
        <w:r w:rsidR="00710F24" w:rsidRPr="00B23EE2">
          <w:rPr>
            <w:rStyle w:val="Hyperlink"/>
            <w:sz w:val="18"/>
            <w:szCs w:val="18"/>
          </w:rPr>
          <w:t>Mathematics Standards</w:t>
        </w:r>
      </w:hyperlink>
      <w:r w:rsidR="00710F24" w:rsidRPr="00710F24">
        <w:rPr>
          <w:sz w:val="18"/>
          <w:szCs w:val="18"/>
        </w:rPr>
        <w:t xml:space="preserve"> for the complete overview of the standards.</w:t>
      </w:r>
    </w:p>
    <w:p w:rsidR="00E81555" w:rsidRDefault="0076528B" w:rsidP="00A61C08">
      <w:pPr>
        <w:jc w:val="both"/>
        <w:rPr>
          <w:sz w:val="18"/>
          <w:szCs w:val="18"/>
        </w:rPr>
      </w:pPr>
      <w:r>
        <w:rPr>
          <w:sz w:val="18"/>
          <w:szCs w:val="18"/>
        </w:rPr>
        <w:t xml:space="preserve">Smarter Balanced Assessment Consortium has classified, for </w:t>
      </w:r>
      <w:hyperlink r:id="rId12" w:history="1">
        <w:r w:rsidRPr="00CE5F27">
          <w:rPr>
            <w:rStyle w:val="Hyperlink"/>
            <w:sz w:val="18"/>
            <w:szCs w:val="18"/>
          </w:rPr>
          <w:t>assessment purposes</w:t>
        </w:r>
      </w:hyperlink>
      <w:r>
        <w:rPr>
          <w:sz w:val="18"/>
          <w:szCs w:val="18"/>
        </w:rPr>
        <w:t xml:space="preserve">, </w:t>
      </w:r>
      <w:r w:rsidR="00FD6D95">
        <w:rPr>
          <w:sz w:val="18"/>
          <w:szCs w:val="18"/>
        </w:rPr>
        <w:t xml:space="preserve">domains into major and additional/supporting clusters       </w:t>
      </w:r>
      <w:r>
        <w:rPr>
          <w:sz w:val="18"/>
          <w:szCs w:val="18"/>
        </w:rPr>
        <w:t xml:space="preserve"> </w:t>
      </w:r>
      <w:r w:rsidR="00FD6D95">
        <w:rPr>
          <w:sz w:val="18"/>
          <w:szCs w:val="18"/>
        </w:rPr>
        <w:t xml:space="preserve"> </w:t>
      </w:r>
      <w:r>
        <w:rPr>
          <w:sz w:val="18"/>
          <w:szCs w:val="18"/>
        </w:rPr>
        <w:t xml:space="preserve">m=major clusters </w:t>
      </w:r>
      <w:r w:rsidR="00FD6D95">
        <w:rPr>
          <w:sz w:val="18"/>
          <w:szCs w:val="18"/>
        </w:rPr>
        <w:t xml:space="preserve">         </w:t>
      </w:r>
      <w:r>
        <w:rPr>
          <w:sz w:val="18"/>
          <w:szCs w:val="18"/>
        </w:rPr>
        <w:t>a/s=additional/supporting clusters</w:t>
      </w:r>
    </w:p>
    <w:p w:rsidR="00CE5F27" w:rsidRDefault="00CE5F27" w:rsidP="001B28BE">
      <w:pPr>
        <w:spacing w:after="0" w:line="240" w:lineRule="auto"/>
      </w:pPr>
    </w:p>
    <w:p w:rsidR="00803236" w:rsidRDefault="00803236" w:rsidP="001B28BE">
      <w:pPr>
        <w:spacing w:after="0" w:line="240" w:lineRule="auto"/>
      </w:pPr>
      <w:r>
        <w:t>Additional resources:</w:t>
      </w:r>
    </w:p>
    <w:p w:rsidR="00244C6E" w:rsidRPr="00803236" w:rsidRDefault="00EF1CCE" w:rsidP="00803236">
      <w:pPr>
        <w:numPr>
          <w:ilvl w:val="0"/>
          <w:numId w:val="5"/>
        </w:numPr>
        <w:spacing w:after="0" w:line="240" w:lineRule="auto"/>
      </w:pPr>
      <w:r w:rsidRPr="00803236">
        <w:t xml:space="preserve">Alaska </w:t>
      </w:r>
      <w:r w:rsidR="00963C10">
        <w:t>Standards material</w:t>
      </w:r>
      <w:r w:rsidRPr="00803236">
        <w:t xml:space="preserve"> at </w:t>
      </w:r>
      <w:hyperlink r:id="rId13" w:history="1">
        <w:r w:rsidR="00963C10" w:rsidRPr="00F676F4">
          <w:rPr>
            <w:rStyle w:val="Hyperlink"/>
          </w:rPr>
          <w:t>http://education.alaska.gov/</w:t>
        </w:r>
      </w:hyperlink>
    </w:p>
    <w:p w:rsidR="00244C6E" w:rsidRPr="00803236" w:rsidRDefault="00EF1CCE" w:rsidP="00803236">
      <w:pPr>
        <w:numPr>
          <w:ilvl w:val="0"/>
          <w:numId w:val="5"/>
        </w:numPr>
        <w:spacing w:after="0" w:line="240" w:lineRule="auto"/>
      </w:pPr>
      <w:r w:rsidRPr="00803236">
        <w:t xml:space="preserve">Alaska Comparison Transition Tools at </w:t>
      </w:r>
      <w:hyperlink r:id="rId14" w:history="1">
        <w:r w:rsidR="009834CD" w:rsidRPr="007D68F0">
          <w:rPr>
            <w:rStyle w:val="Hyperlink"/>
          </w:rPr>
          <w:t>http://education.alaska.gov/tls/assessment/2012comparison.html</w:t>
        </w:r>
      </w:hyperlink>
    </w:p>
    <w:p w:rsidR="00244C6E" w:rsidRPr="00803236" w:rsidRDefault="00EF1CCE" w:rsidP="003F2706">
      <w:pPr>
        <w:numPr>
          <w:ilvl w:val="0"/>
          <w:numId w:val="5"/>
        </w:numPr>
        <w:spacing w:after="0" w:line="240" w:lineRule="auto"/>
      </w:pPr>
      <w:r w:rsidRPr="00803236">
        <w:t xml:space="preserve">Smarter Balanced Assessment Consortium (SBAC) at </w:t>
      </w:r>
      <w:hyperlink r:id="rId15" w:history="1">
        <w:r w:rsidR="003F2706" w:rsidRPr="003F2706">
          <w:rPr>
            <w:rStyle w:val="Hyperlink"/>
          </w:rPr>
          <w:t>https://education.alaska.gov/akassessments/#c3gtabs-sbac</w:t>
        </w:r>
      </w:hyperlink>
    </w:p>
    <w:p w:rsidR="00244C6E" w:rsidRPr="00803236" w:rsidRDefault="00EF1CCE" w:rsidP="00803236">
      <w:pPr>
        <w:numPr>
          <w:ilvl w:val="0"/>
          <w:numId w:val="5"/>
        </w:numPr>
        <w:spacing w:after="0" w:line="240" w:lineRule="auto"/>
      </w:pPr>
      <w:r w:rsidRPr="00803236">
        <w:t xml:space="preserve">SBAC Content Specifications for Mathematics at </w:t>
      </w:r>
      <w:hyperlink r:id="rId16" w:history="1">
        <w:r w:rsidRPr="00803236">
          <w:rPr>
            <w:rStyle w:val="Hyperlink"/>
          </w:rPr>
          <w:t>http</w:t>
        </w:r>
      </w:hyperlink>
      <w:hyperlink r:id="rId17" w:history="1">
        <w:r w:rsidRPr="00803236">
          <w:rPr>
            <w:rStyle w:val="Hyperlink"/>
          </w:rPr>
          <w:t>://</w:t>
        </w:r>
      </w:hyperlink>
      <w:hyperlink r:id="rId18" w:history="1">
        <w:r w:rsidRPr="00803236">
          <w:rPr>
            <w:rStyle w:val="Hyperlink"/>
          </w:rPr>
          <w:t>www.smarterbalanced.org/wordpress/wp-content/uploads/2011/12/Math-Content-Specifications.pdf</w:t>
        </w:r>
      </w:hyperlink>
    </w:p>
    <w:p w:rsidR="00803236" w:rsidRDefault="00EF1CCE" w:rsidP="00963C10">
      <w:pPr>
        <w:numPr>
          <w:ilvl w:val="0"/>
          <w:numId w:val="5"/>
        </w:numPr>
        <w:spacing w:after="0" w:line="240" w:lineRule="auto"/>
      </w:pPr>
      <w:r w:rsidRPr="00803236">
        <w:t xml:space="preserve">SBAC </w:t>
      </w:r>
      <w:r w:rsidR="00963C10">
        <w:t>practice tests</w:t>
      </w:r>
      <w:r w:rsidRPr="00803236">
        <w:t xml:space="preserve"> at </w:t>
      </w:r>
      <w:hyperlink r:id="rId19" w:history="1">
        <w:r w:rsidR="00963C10" w:rsidRPr="00EE384D">
          <w:rPr>
            <w:rStyle w:val="Hyperlink"/>
          </w:rPr>
          <w:t>http://www.smarterbalanced.org/pilot-test/</w:t>
        </w:r>
      </w:hyperlink>
    </w:p>
    <w:p w:rsidR="00803236" w:rsidRDefault="00803236" w:rsidP="00803236">
      <w:pPr>
        <w:spacing w:after="0" w:line="240" w:lineRule="auto"/>
      </w:pPr>
    </w:p>
    <w:sectPr w:rsidR="00803236" w:rsidSect="00451754">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288" w:right="432" w:bottom="432"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68" w:rsidRDefault="00CD1E68" w:rsidP="00214443">
      <w:pPr>
        <w:spacing w:after="0" w:line="240" w:lineRule="auto"/>
      </w:pPr>
      <w:r>
        <w:separator/>
      </w:r>
    </w:p>
  </w:endnote>
  <w:endnote w:type="continuationSeparator" w:id="0">
    <w:p w:rsidR="00CD1E68" w:rsidRDefault="00CD1E68" w:rsidP="0021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68" w:rsidRDefault="00CD1E68" w:rsidP="00214443">
      <w:pPr>
        <w:spacing w:after="0" w:line="240" w:lineRule="auto"/>
      </w:pPr>
      <w:r>
        <w:separator/>
      </w:r>
    </w:p>
  </w:footnote>
  <w:footnote w:type="continuationSeparator" w:id="0">
    <w:p w:rsidR="00CD1E68" w:rsidRDefault="00CD1E68" w:rsidP="0021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43" w:rsidRDefault="00214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2B69"/>
    <w:multiLevelType w:val="hybridMultilevel"/>
    <w:tmpl w:val="40BCD800"/>
    <w:lvl w:ilvl="0" w:tplc="12B88662">
      <w:start w:val="1"/>
      <w:numFmt w:val="bullet"/>
      <w:lvlText w:val="•"/>
      <w:lvlJc w:val="left"/>
      <w:pPr>
        <w:tabs>
          <w:tab w:val="num" w:pos="720"/>
        </w:tabs>
        <w:ind w:left="720" w:hanging="360"/>
      </w:pPr>
      <w:rPr>
        <w:rFonts w:ascii="Arial" w:hAnsi="Arial" w:hint="default"/>
      </w:rPr>
    </w:lvl>
    <w:lvl w:ilvl="1" w:tplc="D5DA9C2C" w:tentative="1">
      <w:start w:val="1"/>
      <w:numFmt w:val="bullet"/>
      <w:lvlText w:val="•"/>
      <w:lvlJc w:val="left"/>
      <w:pPr>
        <w:tabs>
          <w:tab w:val="num" w:pos="1440"/>
        </w:tabs>
        <w:ind w:left="1440" w:hanging="360"/>
      </w:pPr>
      <w:rPr>
        <w:rFonts w:ascii="Arial" w:hAnsi="Arial" w:hint="default"/>
      </w:rPr>
    </w:lvl>
    <w:lvl w:ilvl="2" w:tplc="D730EF5C" w:tentative="1">
      <w:start w:val="1"/>
      <w:numFmt w:val="bullet"/>
      <w:lvlText w:val="•"/>
      <w:lvlJc w:val="left"/>
      <w:pPr>
        <w:tabs>
          <w:tab w:val="num" w:pos="2160"/>
        </w:tabs>
        <w:ind w:left="2160" w:hanging="360"/>
      </w:pPr>
      <w:rPr>
        <w:rFonts w:ascii="Arial" w:hAnsi="Arial" w:hint="default"/>
      </w:rPr>
    </w:lvl>
    <w:lvl w:ilvl="3" w:tplc="57223F10" w:tentative="1">
      <w:start w:val="1"/>
      <w:numFmt w:val="bullet"/>
      <w:lvlText w:val="•"/>
      <w:lvlJc w:val="left"/>
      <w:pPr>
        <w:tabs>
          <w:tab w:val="num" w:pos="2880"/>
        </w:tabs>
        <w:ind w:left="2880" w:hanging="360"/>
      </w:pPr>
      <w:rPr>
        <w:rFonts w:ascii="Arial" w:hAnsi="Arial" w:hint="default"/>
      </w:rPr>
    </w:lvl>
    <w:lvl w:ilvl="4" w:tplc="B0380120" w:tentative="1">
      <w:start w:val="1"/>
      <w:numFmt w:val="bullet"/>
      <w:lvlText w:val="•"/>
      <w:lvlJc w:val="left"/>
      <w:pPr>
        <w:tabs>
          <w:tab w:val="num" w:pos="3600"/>
        </w:tabs>
        <w:ind w:left="3600" w:hanging="360"/>
      </w:pPr>
      <w:rPr>
        <w:rFonts w:ascii="Arial" w:hAnsi="Arial" w:hint="default"/>
      </w:rPr>
    </w:lvl>
    <w:lvl w:ilvl="5" w:tplc="76A292F8" w:tentative="1">
      <w:start w:val="1"/>
      <w:numFmt w:val="bullet"/>
      <w:lvlText w:val="•"/>
      <w:lvlJc w:val="left"/>
      <w:pPr>
        <w:tabs>
          <w:tab w:val="num" w:pos="4320"/>
        </w:tabs>
        <w:ind w:left="4320" w:hanging="360"/>
      </w:pPr>
      <w:rPr>
        <w:rFonts w:ascii="Arial" w:hAnsi="Arial" w:hint="default"/>
      </w:rPr>
    </w:lvl>
    <w:lvl w:ilvl="6" w:tplc="9E84B7FE" w:tentative="1">
      <w:start w:val="1"/>
      <w:numFmt w:val="bullet"/>
      <w:lvlText w:val="•"/>
      <w:lvlJc w:val="left"/>
      <w:pPr>
        <w:tabs>
          <w:tab w:val="num" w:pos="5040"/>
        </w:tabs>
        <w:ind w:left="5040" w:hanging="360"/>
      </w:pPr>
      <w:rPr>
        <w:rFonts w:ascii="Arial" w:hAnsi="Arial" w:hint="default"/>
      </w:rPr>
    </w:lvl>
    <w:lvl w:ilvl="7" w:tplc="200A7D36" w:tentative="1">
      <w:start w:val="1"/>
      <w:numFmt w:val="bullet"/>
      <w:lvlText w:val="•"/>
      <w:lvlJc w:val="left"/>
      <w:pPr>
        <w:tabs>
          <w:tab w:val="num" w:pos="5760"/>
        </w:tabs>
        <w:ind w:left="5760" w:hanging="360"/>
      </w:pPr>
      <w:rPr>
        <w:rFonts w:ascii="Arial" w:hAnsi="Arial" w:hint="default"/>
      </w:rPr>
    </w:lvl>
    <w:lvl w:ilvl="8" w:tplc="0A4E9430" w:tentative="1">
      <w:start w:val="1"/>
      <w:numFmt w:val="bullet"/>
      <w:lvlText w:val="•"/>
      <w:lvlJc w:val="left"/>
      <w:pPr>
        <w:tabs>
          <w:tab w:val="num" w:pos="6480"/>
        </w:tabs>
        <w:ind w:left="6480" w:hanging="360"/>
      </w:pPr>
      <w:rPr>
        <w:rFonts w:ascii="Arial" w:hAnsi="Arial" w:hint="default"/>
      </w:rPr>
    </w:lvl>
  </w:abstractNum>
  <w:abstractNum w:abstractNumId="1">
    <w:nsid w:val="30556423"/>
    <w:multiLevelType w:val="hybridMultilevel"/>
    <w:tmpl w:val="AEC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E26EB"/>
    <w:multiLevelType w:val="hybridMultilevel"/>
    <w:tmpl w:val="59FEDB0E"/>
    <w:lvl w:ilvl="0" w:tplc="4D88AED4">
      <w:start w:val="1"/>
      <w:numFmt w:val="bullet"/>
      <w:lvlText w:val="•"/>
      <w:lvlJc w:val="left"/>
      <w:pPr>
        <w:tabs>
          <w:tab w:val="num" w:pos="720"/>
        </w:tabs>
        <w:ind w:left="720" w:hanging="360"/>
      </w:pPr>
      <w:rPr>
        <w:rFonts w:ascii="Arial" w:hAnsi="Arial" w:hint="default"/>
      </w:rPr>
    </w:lvl>
    <w:lvl w:ilvl="1" w:tplc="81587A52">
      <w:start w:val="1"/>
      <w:numFmt w:val="bullet"/>
      <w:lvlText w:val="•"/>
      <w:lvlJc w:val="left"/>
      <w:pPr>
        <w:tabs>
          <w:tab w:val="num" w:pos="1440"/>
        </w:tabs>
        <w:ind w:left="1440" w:hanging="360"/>
      </w:pPr>
      <w:rPr>
        <w:rFonts w:ascii="Arial" w:hAnsi="Arial" w:hint="default"/>
      </w:rPr>
    </w:lvl>
    <w:lvl w:ilvl="2" w:tplc="31B66D26" w:tentative="1">
      <w:start w:val="1"/>
      <w:numFmt w:val="bullet"/>
      <w:lvlText w:val="•"/>
      <w:lvlJc w:val="left"/>
      <w:pPr>
        <w:tabs>
          <w:tab w:val="num" w:pos="2160"/>
        </w:tabs>
        <w:ind w:left="2160" w:hanging="360"/>
      </w:pPr>
      <w:rPr>
        <w:rFonts w:ascii="Arial" w:hAnsi="Arial" w:hint="default"/>
      </w:rPr>
    </w:lvl>
    <w:lvl w:ilvl="3" w:tplc="E83CEA0C" w:tentative="1">
      <w:start w:val="1"/>
      <w:numFmt w:val="bullet"/>
      <w:lvlText w:val="•"/>
      <w:lvlJc w:val="left"/>
      <w:pPr>
        <w:tabs>
          <w:tab w:val="num" w:pos="2880"/>
        </w:tabs>
        <w:ind w:left="2880" w:hanging="360"/>
      </w:pPr>
      <w:rPr>
        <w:rFonts w:ascii="Arial" w:hAnsi="Arial" w:hint="default"/>
      </w:rPr>
    </w:lvl>
    <w:lvl w:ilvl="4" w:tplc="8A66CABE" w:tentative="1">
      <w:start w:val="1"/>
      <w:numFmt w:val="bullet"/>
      <w:lvlText w:val="•"/>
      <w:lvlJc w:val="left"/>
      <w:pPr>
        <w:tabs>
          <w:tab w:val="num" w:pos="3600"/>
        </w:tabs>
        <w:ind w:left="3600" w:hanging="360"/>
      </w:pPr>
      <w:rPr>
        <w:rFonts w:ascii="Arial" w:hAnsi="Arial" w:hint="default"/>
      </w:rPr>
    </w:lvl>
    <w:lvl w:ilvl="5" w:tplc="816CAAF0" w:tentative="1">
      <w:start w:val="1"/>
      <w:numFmt w:val="bullet"/>
      <w:lvlText w:val="•"/>
      <w:lvlJc w:val="left"/>
      <w:pPr>
        <w:tabs>
          <w:tab w:val="num" w:pos="4320"/>
        </w:tabs>
        <w:ind w:left="4320" w:hanging="360"/>
      </w:pPr>
      <w:rPr>
        <w:rFonts w:ascii="Arial" w:hAnsi="Arial" w:hint="default"/>
      </w:rPr>
    </w:lvl>
    <w:lvl w:ilvl="6" w:tplc="49AA6CBE" w:tentative="1">
      <w:start w:val="1"/>
      <w:numFmt w:val="bullet"/>
      <w:lvlText w:val="•"/>
      <w:lvlJc w:val="left"/>
      <w:pPr>
        <w:tabs>
          <w:tab w:val="num" w:pos="5040"/>
        </w:tabs>
        <w:ind w:left="5040" w:hanging="360"/>
      </w:pPr>
      <w:rPr>
        <w:rFonts w:ascii="Arial" w:hAnsi="Arial" w:hint="default"/>
      </w:rPr>
    </w:lvl>
    <w:lvl w:ilvl="7" w:tplc="44A4BB66" w:tentative="1">
      <w:start w:val="1"/>
      <w:numFmt w:val="bullet"/>
      <w:lvlText w:val="•"/>
      <w:lvlJc w:val="left"/>
      <w:pPr>
        <w:tabs>
          <w:tab w:val="num" w:pos="5760"/>
        </w:tabs>
        <w:ind w:left="5760" w:hanging="360"/>
      </w:pPr>
      <w:rPr>
        <w:rFonts w:ascii="Arial" w:hAnsi="Arial" w:hint="default"/>
      </w:rPr>
    </w:lvl>
    <w:lvl w:ilvl="8" w:tplc="EC5ADB08" w:tentative="1">
      <w:start w:val="1"/>
      <w:numFmt w:val="bullet"/>
      <w:lvlText w:val="•"/>
      <w:lvlJc w:val="left"/>
      <w:pPr>
        <w:tabs>
          <w:tab w:val="num" w:pos="6480"/>
        </w:tabs>
        <w:ind w:left="6480" w:hanging="360"/>
      </w:pPr>
      <w:rPr>
        <w:rFonts w:ascii="Arial" w:hAnsi="Arial" w:hint="default"/>
      </w:rPr>
    </w:lvl>
  </w:abstractNum>
  <w:abstractNum w:abstractNumId="3">
    <w:nsid w:val="47816813"/>
    <w:multiLevelType w:val="hybridMultilevel"/>
    <w:tmpl w:val="12AA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331F7"/>
    <w:multiLevelType w:val="hybridMultilevel"/>
    <w:tmpl w:val="19C60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AF3436"/>
    <w:multiLevelType w:val="hybridMultilevel"/>
    <w:tmpl w:val="6CBCF448"/>
    <w:lvl w:ilvl="0" w:tplc="15B42286">
      <w:start w:val="1"/>
      <w:numFmt w:val="bullet"/>
      <w:lvlText w:val="•"/>
      <w:lvlJc w:val="left"/>
      <w:pPr>
        <w:tabs>
          <w:tab w:val="num" w:pos="720"/>
        </w:tabs>
        <w:ind w:left="720" w:hanging="360"/>
      </w:pPr>
      <w:rPr>
        <w:rFonts w:ascii="Arial" w:hAnsi="Arial" w:hint="default"/>
      </w:rPr>
    </w:lvl>
    <w:lvl w:ilvl="1" w:tplc="D206BE0E">
      <w:start w:val="1057"/>
      <w:numFmt w:val="bullet"/>
      <w:lvlText w:val="•"/>
      <w:lvlJc w:val="left"/>
      <w:pPr>
        <w:tabs>
          <w:tab w:val="num" w:pos="1440"/>
        </w:tabs>
        <w:ind w:left="1440" w:hanging="360"/>
      </w:pPr>
      <w:rPr>
        <w:rFonts w:ascii="Arial" w:hAnsi="Arial" w:hint="default"/>
      </w:rPr>
    </w:lvl>
    <w:lvl w:ilvl="2" w:tplc="CA20E436" w:tentative="1">
      <w:start w:val="1"/>
      <w:numFmt w:val="bullet"/>
      <w:lvlText w:val="•"/>
      <w:lvlJc w:val="left"/>
      <w:pPr>
        <w:tabs>
          <w:tab w:val="num" w:pos="2160"/>
        </w:tabs>
        <w:ind w:left="2160" w:hanging="360"/>
      </w:pPr>
      <w:rPr>
        <w:rFonts w:ascii="Arial" w:hAnsi="Arial" w:hint="default"/>
      </w:rPr>
    </w:lvl>
    <w:lvl w:ilvl="3" w:tplc="66BA8A94" w:tentative="1">
      <w:start w:val="1"/>
      <w:numFmt w:val="bullet"/>
      <w:lvlText w:val="•"/>
      <w:lvlJc w:val="left"/>
      <w:pPr>
        <w:tabs>
          <w:tab w:val="num" w:pos="2880"/>
        </w:tabs>
        <w:ind w:left="2880" w:hanging="360"/>
      </w:pPr>
      <w:rPr>
        <w:rFonts w:ascii="Arial" w:hAnsi="Arial" w:hint="default"/>
      </w:rPr>
    </w:lvl>
    <w:lvl w:ilvl="4" w:tplc="E2660A00" w:tentative="1">
      <w:start w:val="1"/>
      <w:numFmt w:val="bullet"/>
      <w:lvlText w:val="•"/>
      <w:lvlJc w:val="left"/>
      <w:pPr>
        <w:tabs>
          <w:tab w:val="num" w:pos="3600"/>
        </w:tabs>
        <w:ind w:left="3600" w:hanging="360"/>
      </w:pPr>
      <w:rPr>
        <w:rFonts w:ascii="Arial" w:hAnsi="Arial" w:hint="default"/>
      </w:rPr>
    </w:lvl>
    <w:lvl w:ilvl="5" w:tplc="1278E3DE" w:tentative="1">
      <w:start w:val="1"/>
      <w:numFmt w:val="bullet"/>
      <w:lvlText w:val="•"/>
      <w:lvlJc w:val="left"/>
      <w:pPr>
        <w:tabs>
          <w:tab w:val="num" w:pos="4320"/>
        </w:tabs>
        <w:ind w:left="4320" w:hanging="360"/>
      </w:pPr>
      <w:rPr>
        <w:rFonts w:ascii="Arial" w:hAnsi="Arial" w:hint="default"/>
      </w:rPr>
    </w:lvl>
    <w:lvl w:ilvl="6" w:tplc="7BB096E2" w:tentative="1">
      <w:start w:val="1"/>
      <w:numFmt w:val="bullet"/>
      <w:lvlText w:val="•"/>
      <w:lvlJc w:val="left"/>
      <w:pPr>
        <w:tabs>
          <w:tab w:val="num" w:pos="5040"/>
        </w:tabs>
        <w:ind w:left="5040" w:hanging="360"/>
      </w:pPr>
      <w:rPr>
        <w:rFonts w:ascii="Arial" w:hAnsi="Arial" w:hint="default"/>
      </w:rPr>
    </w:lvl>
    <w:lvl w:ilvl="7" w:tplc="F9AA7238" w:tentative="1">
      <w:start w:val="1"/>
      <w:numFmt w:val="bullet"/>
      <w:lvlText w:val="•"/>
      <w:lvlJc w:val="left"/>
      <w:pPr>
        <w:tabs>
          <w:tab w:val="num" w:pos="5760"/>
        </w:tabs>
        <w:ind w:left="5760" w:hanging="360"/>
      </w:pPr>
      <w:rPr>
        <w:rFonts w:ascii="Arial" w:hAnsi="Arial" w:hint="default"/>
      </w:rPr>
    </w:lvl>
    <w:lvl w:ilvl="8" w:tplc="6F32732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76"/>
    <w:rsid w:val="0003399A"/>
    <w:rsid w:val="00034320"/>
    <w:rsid w:val="00040E4C"/>
    <w:rsid w:val="00046AFA"/>
    <w:rsid w:val="00061C5E"/>
    <w:rsid w:val="0007489D"/>
    <w:rsid w:val="00080034"/>
    <w:rsid w:val="000A0660"/>
    <w:rsid w:val="000C3B52"/>
    <w:rsid w:val="000C54B9"/>
    <w:rsid w:val="000C5957"/>
    <w:rsid w:val="000E1E85"/>
    <w:rsid w:val="000F60DA"/>
    <w:rsid w:val="00106F45"/>
    <w:rsid w:val="0011384C"/>
    <w:rsid w:val="001256E4"/>
    <w:rsid w:val="001331B9"/>
    <w:rsid w:val="00136EFD"/>
    <w:rsid w:val="0014401E"/>
    <w:rsid w:val="00180781"/>
    <w:rsid w:val="00180BBC"/>
    <w:rsid w:val="001820FC"/>
    <w:rsid w:val="00185AF1"/>
    <w:rsid w:val="00186E1D"/>
    <w:rsid w:val="00192C51"/>
    <w:rsid w:val="001B28BE"/>
    <w:rsid w:val="001B487C"/>
    <w:rsid w:val="001C2502"/>
    <w:rsid w:val="001E0C6C"/>
    <w:rsid w:val="001E27DA"/>
    <w:rsid w:val="001E4CEA"/>
    <w:rsid w:val="001F394E"/>
    <w:rsid w:val="00206D68"/>
    <w:rsid w:val="002136B2"/>
    <w:rsid w:val="00214443"/>
    <w:rsid w:val="0022010A"/>
    <w:rsid w:val="00232B02"/>
    <w:rsid w:val="002343CD"/>
    <w:rsid w:val="00244C6E"/>
    <w:rsid w:val="0026720E"/>
    <w:rsid w:val="00267D88"/>
    <w:rsid w:val="0027054A"/>
    <w:rsid w:val="00274BF7"/>
    <w:rsid w:val="00281E59"/>
    <w:rsid w:val="00284290"/>
    <w:rsid w:val="002A2A2A"/>
    <w:rsid w:val="002B2757"/>
    <w:rsid w:val="002B605E"/>
    <w:rsid w:val="002D038C"/>
    <w:rsid w:val="002D44CD"/>
    <w:rsid w:val="002E0830"/>
    <w:rsid w:val="002F5562"/>
    <w:rsid w:val="00305EF0"/>
    <w:rsid w:val="00315237"/>
    <w:rsid w:val="0032609C"/>
    <w:rsid w:val="00326741"/>
    <w:rsid w:val="00331846"/>
    <w:rsid w:val="00333A6A"/>
    <w:rsid w:val="00336E4F"/>
    <w:rsid w:val="00337EA8"/>
    <w:rsid w:val="00350157"/>
    <w:rsid w:val="00356E54"/>
    <w:rsid w:val="003632A9"/>
    <w:rsid w:val="00367B09"/>
    <w:rsid w:val="00372022"/>
    <w:rsid w:val="0038523A"/>
    <w:rsid w:val="00394921"/>
    <w:rsid w:val="003A015E"/>
    <w:rsid w:val="003A711A"/>
    <w:rsid w:val="003B08BA"/>
    <w:rsid w:val="003B7307"/>
    <w:rsid w:val="003C3049"/>
    <w:rsid w:val="003D01D4"/>
    <w:rsid w:val="003D67A1"/>
    <w:rsid w:val="003E5F77"/>
    <w:rsid w:val="003F2706"/>
    <w:rsid w:val="00401044"/>
    <w:rsid w:val="0040321B"/>
    <w:rsid w:val="0041223D"/>
    <w:rsid w:val="00417AB4"/>
    <w:rsid w:val="00425B2E"/>
    <w:rsid w:val="004266A0"/>
    <w:rsid w:val="00432C46"/>
    <w:rsid w:val="00446600"/>
    <w:rsid w:val="00450217"/>
    <w:rsid w:val="00451754"/>
    <w:rsid w:val="00461059"/>
    <w:rsid w:val="004625CF"/>
    <w:rsid w:val="00464A5A"/>
    <w:rsid w:val="00467162"/>
    <w:rsid w:val="00471EE3"/>
    <w:rsid w:val="004815BC"/>
    <w:rsid w:val="0049204F"/>
    <w:rsid w:val="004B6374"/>
    <w:rsid w:val="004C7376"/>
    <w:rsid w:val="004D0458"/>
    <w:rsid w:val="004D1AED"/>
    <w:rsid w:val="004E0C27"/>
    <w:rsid w:val="00504DAE"/>
    <w:rsid w:val="00506D21"/>
    <w:rsid w:val="0053046A"/>
    <w:rsid w:val="00531751"/>
    <w:rsid w:val="005317AE"/>
    <w:rsid w:val="00537B96"/>
    <w:rsid w:val="0054155D"/>
    <w:rsid w:val="00554C88"/>
    <w:rsid w:val="00566A37"/>
    <w:rsid w:val="00580227"/>
    <w:rsid w:val="0058517D"/>
    <w:rsid w:val="00594E36"/>
    <w:rsid w:val="005A7D79"/>
    <w:rsid w:val="005C2E54"/>
    <w:rsid w:val="005C622C"/>
    <w:rsid w:val="005D05C8"/>
    <w:rsid w:val="005E503E"/>
    <w:rsid w:val="00613DEF"/>
    <w:rsid w:val="00622579"/>
    <w:rsid w:val="00623111"/>
    <w:rsid w:val="00637ECD"/>
    <w:rsid w:val="006550D8"/>
    <w:rsid w:val="006554D3"/>
    <w:rsid w:val="00655D60"/>
    <w:rsid w:val="00666BE8"/>
    <w:rsid w:val="00670D6C"/>
    <w:rsid w:val="00673EB8"/>
    <w:rsid w:val="006761D5"/>
    <w:rsid w:val="00686699"/>
    <w:rsid w:val="006C39EE"/>
    <w:rsid w:val="00710F24"/>
    <w:rsid w:val="00737BD7"/>
    <w:rsid w:val="00753DF6"/>
    <w:rsid w:val="00754D3C"/>
    <w:rsid w:val="007619D2"/>
    <w:rsid w:val="0076528B"/>
    <w:rsid w:val="00767B84"/>
    <w:rsid w:val="00777CF0"/>
    <w:rsid w:val="00782E8F"/>
    <w:rsid w:val="00790168"/>
    <w:rsid w:val="007A0005"/>
    <w:rsid w:val="007A2A22"/>
    <w:rsid w:val="007C5CFC"/>
    <w:rsid w:val="007E531B"/>
    <w:rsid w:val="00803236"/>
    <w:rsid w:val="00807AA7"/>
    <w:rsid w:val="00811343"/>
    <w:rsid w:val="0081550B"/>
    <w:rsid w:val="00816F7A"/>
    <w:rsid w:val="00820FA9"/>
    <w:rsid w:val="00821BD0"/>
    <w:rsid w:val="008237CD"/>
    <w:rsid w:val="00830C48"/>
    <w:rsid w:val="0085082C"/>
    <w:rsid w:val="00866737"/>
    <w:rsid w:val="00870280"/>
    <w:rsid w:val="008A3929"/>
    <w:rsid w:val="008D05FA"/>
    <w:rsid w:val="008E1B7E"/>
    <w:rsid w:val="008F646C"/>
    <w:rsid w:val="008F68CF"/>
    <w:rsid w:val="00903823"/>
    <w:rsid w:val="009050D5"/>
    <w:rsid w:val="00905F68"/>
    <w:rsid w:val="009104B5"/>
    <w:rsid w:val="00916736"/>
    <w:rsid w:val="0092443B"/>
    <w:rsid w:val="00937A23"/>
    <w:rsid w:val="00940C27"/>
    <w:rsid w:val="0095103C"/>
    <w:rsid w:val="00951046"/>
    <w:rsid w:val="00963C10"/>
    <w:rsid w:val="009672EB"/>
    <w:rsid w:val="009834CD"/>
    <w:rsid w:val="009861DF"/>
    <w:rsid w:val="009B0E2F"/>
    <w:rsid w:val="009B2452"/>
    <w:rsid w:val="009B3729"/>
    <w:rsid w:val="009C561F"/>
    <w:rsid w:val="009C5E54"/>
    <w:rsid w:val="009E3D91"/>
    <w:rsid w:val="009E7118"/>
    <w:rsid w:val="009E7C10"/>
    <w:rsid w:val="009F3935"/>
    <w:rsid w:val="00A25E06"/>
    <w:rsid w:val="00A573D9"/>
    <w:rsid w:val="00A61C08"/>
    <w:rsid w:val="00A77375"/>
    <w:rsid w:val="00A87241"/>
    <w:rsid w:val="00A87DBC"/>
    <w:rsid w:val="00A92D93"/>
    <w:rsid w:val="00AA3428"/>
    <w:rsid w:val="00AB3245"/>
    <w:rsid w:val="00AC08F6"/>
    <w:rsid w:val="00AC2E7C"/>
    <w:rsid w:val="00AC442E"/>
    <w:rsid w:val="00AD431C"/>
    <w:rsid w:val="00AE1C0F"/>
    <w:rsid w:val="00AF748F"/>
    <w:rsid w:val="00AF7937"/>
    <w:rsid w:val="00B0659D"/>
    <w:rsid w:val="00B23EE2"/>
    <w:rsid w:val="00B304BF"/>
    <w:rsid w:val="00B34A88"/>
    <w:rsid w:val="00B35C37"/>
    <w:rsid w:val="00B35F0C"/>
    <w:rsid w:val="00B40D01"/>
    <w:rsid w:val="00B427A7"/>
    <w:rsid w:val="00B552EA"/>
    <w:rsid w:val="00B64F0F"/>
    <w:rsid w:val="00B67258"/>
    <w:rsid w:val="00B67FF0"/>
    <w:rsid w:val="00B751BB"/>
    <w:rsid w:val="00B7712F"/>
    <w:rsid w:val="00B93F55"/>
    <w:rsid w:val="00B96948"/>
    <w:rsid w:val="00BA1016"/>
    <w:rsid w:val="00BA28F5"/>
    <w:rsid w:val="00BD45E3"/>
    <w:rsid w:val="00BE3518"/>
    <w:rsid w:val="00BF18A8"/>
    <w:rsid w:val="00BF4B70"/>
    <w:rsid w:val="00BF767E"/>
    <w:rsid w:val="00C002A3"/>
    <w:rsid w:val="00C07759"/>
    <w:rsid w:val="00C10B7A"/>
    <w:rsid w:val="00C21A21"/>
    <w:rsid w:val="00C24B68"/>
    <w:rsid w:val="00C26E3E"/>
    <w:rsid w:val="00C62153"/>
    <w:rsid w:val="00C624FE"/>
    <w:rsid w:val="00C72CD2"/>
    <w:rsid w:val="00C81DC3"/>
    <w:rsid w:val="00C857C3"/>
    <w:rsid w:val="00C920C7"/>
    <w:rsid w:val="00C96603"/>
    <w:rsid w:val="00CA5060"/>
    <w:rsid w:val="00CB2AAC"/>
    <w:rsid w:val="00CC339E"/>
    <w:rsid w:val="00CC34B0"/>
    <w:rsid w:val="00CC54AC"/>
    <w:rsid w:val="00CD1585"/>
    <w:rsid w:val="00CD1E68"/>
    <w:rsid w:val="00CD4D61"/>
    <w:rsid w:val="00CD6DDA"/>
    <w:rsid w:val="00CE5F27"/>
    <w:rsid w:val="00CF411B"/>
    <w:rsid w:val="00CF672E"/>
    <w:rsid w:val="00D0376F"/>
    <w:rsid w:val="00D3112C"/>
    <w:rsid w:val="00D4363B"/>
    <w:rsid w:val="00D436F7"/>
    <w:rsid w:val="00D47960"/>
    <w:rsid w:val="00D52093"/>
    <w:rsid w:val="00D65C66"/>
    <w:rsid w:val="00D83886"/>
    <w:rsid w:val="00D8645C"/>
    <w:rsid w:val="00D953B8"/>
    <w:rsid w:val="00DA16A0"/>
    <w:rsid w:val="00DB4320"/>
    <w:rsid w:val="00DB4404"/>
    <w:rsid w:val="00DE0822"/>
    <w:rsid w:val="00DE306A"/>
    <w:rsid w:val="00DF3C94"/>
    <w:rsid w:val="00E01FBB"/>
    <w:rsid w:val="00E04FDA"/>
    <w:rsid w:val="00E179EC"/>
    <w:rsid w:val="00E41385"/>
    <w:rsid w:val="00E41E43"/>
    <w:rsid w:val="00E4229A"/>
    <w:rsid w:val="00E81555"/>
    <w:rsid w:val="00E82DC5"/>
    <w:rsid w:val="00E96D11"/>
    <w:rsid w:val="00EB1F79"/>
    <w:rsid w:val="00EC14DA"/>
    <w:rsid w:val="00EC3D30"/>
    <w:rsid w:val="00EE11AC"/>
    <w:rsid w:val="00EE384D"/>
    <w:rsid w:val="00EF1CCE"/>
    <w:rsid w:val="00EF6B28"/>
    <w:rsid w:val="00EF7B66"/>
    <w:rsid w:val="00F03D3B"/>
    <w:rsid w:val="00F148FD"/>
    <w:rsid w:val="00F20749"/>
    <w:rsid w:val="00F23136"/>
    <w:rsid w:val="00F30CA7"/>
    <w:rsid w:val="00F312C9"/>
    <w:rsid w:val="00F35CBE"/>
    <w:rsid w:val="00F457CF"/>
    <w:rsid w:val="00F53395"/>
    <w:rsid w:val="00F5686A"/>
    <w:rsid w:val="00F64DFB"/>
    <w:rsid w:val="00F745C7"/>
    <w:rsid w:val="00F80D8D"/>
    <w:rsid w:val="00F92D6B"/>
    <w:rsid w:val="00FA211E"/>
    <w:rsid w:val="00FA3900"/>
    <w:rsid w:val="00FA6A21"/>
    <w:rsid w:val="00FB6A1D"/>
    <w:rsid w:val="00FD6D95"/>
    <w:rsid w:val="00FE2BC4"/>
    <w:rsid w:val="00FF1A2F"/>
    <w:rsid w:val="00FF2159"/>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71E5B-FBA7-4675-AD29-A5635433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376"/>
    <w:pPr>
      <w:ind w:left="720"/>
      <w:contextualSpacing/>
    </w:pPr>
  </w:style>
  <w:style w:type="paragraph" w:styleId="Header">
    <w:name w:val="header"/>
    <w:basedOn w:val="Normal"/>
    <w:link w:val="HeaderChar"/>
    <w:uiPriority w:val="99"/>
    <w:unhideWhenUsed/>
    <w:rsid w:val="0021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43"/>
  </w:style>
  <w:style w:type="paragraph" w:styleId="Footer">
    <w:name w:val="footer"/>
    <w:basedOn w:val="Normal"/>
    <w:link w:val="FooterChar"/>
    <w:uiPriority w:val="99"/>
    <w:unhideWhenUsed/>
    <w:rsid w:val="0021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443"/>
  </w:style>
  <w:style w:type="character" w:styleId="Hyperlink">
    <w:name w:val="Hyperlink"/>
    <w:basedOn w:val="DefaultParagraphFont"/>
    <w:uiPriority w:val="99"/>
    <w:unhideWhenUsed/>
    <w:rsid w:val="0026720E"/>
    <w:rPr>
      <w:color w:val="0000FF" w:themeColor="hyperlink"/>
      <w:u w:val="single"/>
    </w:rPr>
  </w:style>
  <w:style w:type="paragraph" w:styleId="BalloonText">
    <w:name w:val="Balloon Text"/>
    <w:basedOn w:val="Normal"/>
    <w:link w:val="BalloonTextChar"/>
    <w:uiPriority w:val="99"/>
    <w:semiHidden/>
    <w:unhideWhenUsed/>
    <w:rsid w:val="00F3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BE"/>
    <w:rPr>
      <w:rFonts w:ascii="Tahoma" w:hAnsi="Tahoma" w:cs="Tahoma"/>
      <w:sz w:val="16"/>
      <w:szCs w:val="16"/>
    </w:rPr>
  </w:style>
  <w:style w:type="character" w:styleId="FollowedHyperlink">
    <w:name w:val="FollowedHyperlink"/>
    <w:basedOn w:val="DefaultParagraphFont"/>
    <w:uiPriority w:val="99"/>
    <w:semiHidden/>
    <w:unhideWhenUsed/>
    <w:rsid w:val="00CE5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4456">
      <w:bodyDiv w:val="1"/>
      <w:marLeft w:val="0"/>
      <w:marRight w:val="0"/>
      <w:marTop w:val="0"/>
      <w:marBottom w:val="0"/>
      <w:divBdr>
        <w:top w:val="none" w:sz="0" w:space="0" w:color="auto"/>
        <w:left w:val="none" w:sz="0" w:space="0" w:color="auto"/>
        <w:bottom w:val="none" w:sz="0" w:space="0" w:color="auto"/>
        <w:right w:val="none" w:sz="0" w:space="0" w:color="auto"/>
      </w:divBdr>
      <w:divsChild>
        <w:div w:id="611741029">
          <w:marLeft w:val="288"/>
          <w:marRight w:val="0"/>
          <w:marTop w:val="115"/>
          <w:marBottom w:val="0"/>
          <w:divBdr>
            <w:top w:val="none" w:sz="0" w:space="0" w:color="auto"/>
            <w:left w:val="none" w:sz="0" w:space="0" w:color="auto"/>
            <w:bottom w:val="none" w:sz="0" w:space="0" w:color="auto"/>
            <w:right w:val="none" w:sz="0" w:space="0" w:color="auto"/>
          </w:divBdr>
        </w:div>
        <w:div w:id="1804738323">
          <w:marLeft w:val="720"/>
          <w:marRight w:val="0"/>
          <w:marTop w:val="96"/>
          <w:marBottom w:val="0"/>
          <w:divBdr>
            <w:top w:val="none" w:sz="0" w:space="0" w:color="auto"/>
            <w:left w:val="none" w:sz="0" w:space="0" w:color="auto"/>
            <w:bottom w:val="none" w:sz="0" w:space="0" w:color="auto"/>
            <w:right w:val="none" w:sz="0" w:space="0" w:color="auto"/>
          </w:divBdr>
        </w:div>
        <w:div w:id="131411954">
          <w:marLeft w:val="720"/>
          <w:marRight w:val="0"/>
          <w:marTop w:val="96"/>
          <w:marBottom w:val="0"/>
          <w:divBdr>
            <w:top w:val="none" w:sz="0" w:space="0" w:color="auto"/>
            <w:left w:val="none" w:sz="0" w:space="0" w:color="auto"/>
            <w:bottom w:val="none" w:sz="0" w:space="0" w:color="auto"/>
            <w:right w:val="none" w:sz="0" w:space="0" w:color="auto"/>
          </w:divBdr>
        </w:div>
        <w:div w:id="1842350615">
          <w:marLeft w:val="720"/>
          <w:marRight w:val="0"/>
          <w:marTop w:val="96"/>
          <w:marBottom w:val="0"/>
          <w:divBdr>
            <w:top w:val="none" w:sz="0" w:space="0" w:color="auto"/>
            <w:left w:val="none" w:sz="0" w:space="0" w:color="auto"/>
            <w:bottom w:val="none" w:sz="0" w:space="0" w:color="auto"/>
            <w:right w:val="none" w:sz="0" w:space="0" w:color="auto"/>
          </w:divBdr>
        </w:div>
      </w:divsChild>
    </w:div>
    <w:div w:id="593326615">
      <w:bodyDiv w:val="1"/>
      <w:marLeft w:val="0"/>
      <w:marRight w:val="0"/>
      <w:marTop w:val="0"/>
      <w:marBottom w:val="0"/>
      <w:divBdr>
        <w:top w:val="none" w:sz="0" w:space="0" w:color="auto"/>
        <w:left w:val="none" w:sz="0" w:space="0" w:color="auto"/>
        <w:bottom w:val="none" w:sz="0" w:space="0" w:color="auto"/>
        <w:right w:val="none" w:sz="0" w:space="0" w:color="auto"/>
      </w:divBdr>
      <w:divsChild>
        <w:div w:id="2032414092">
          <w:marLeft w:val="720"/>
          <w:marRight w:val="0"/>
          <w:marTop w:val="91"/>
          <w:marBottom w:val="0"/>
          <w:divBdr>
            <w:top w:val="none" w:sz="0" w:space="0" w:color="auto"/>
            <w:left w:val="none" w:sz="0" w:space="0" w:color="auto"/>
            <w:bottom w:val="none" w:sz="0" w:space="0" w:color="auto"/>
            <w:right w:val="none" w:sz="0" w:space="0" w:color="auto"/>
          </w:divBdr>
        </w:div>
        <w:div w:id="327828458">
          <w:marLeft w:val="720"/>
          <w:marRight w:val="0"/>
          <w:marTop w:val="91"/>
          <w:marBottom w:val="0"/>
          <w:divBdr>
            <w:top w:val="none" w:sz="0" w:space="0" w:color="auto"/>
            <w:left w:val="none" w:sz="0" w:space="0" w:color="auto"/>
            <w:bottom w:val="none" w:sz="0" w:space="0" w:color="auto"/>
            <w:right w:val="none" w:sz="0" w:space="0" w:color="auto"/>
          </w:divBdr>
        </w:div>
        <w:div w:id="1062022999">
          <w:marLeft w:val="720"/>
          <w:marRight w:val="0"/>
          <w:marTop w:val="91"/>
          <w:marBottom w:val="0"/>
          <w:divBdr>
            <w:top w:val="none" w:sz="0" w:space="0" w:color="auto"/>
            <w:left w:val="none" w:sz="0" w:space="0" w:color="auto"/>
            <w:bottom w:val="none" w:sz="0" w:space="0" w:color="auto"/>
            <w:right w:val="none" w:sz="0" w:space="0" w:color="auto"/>
          </w:divBdr>
        </w:div>
      </w:divsChild>
    </w:div>
    <w:div w:id="732697211">
      <w:bodyDiv w:val="1"/>
      <w:marLeft w:val="0"/>
      <w:marRight w:val="0"/>
      <w:marTop w:val="0"/>
      <w:marBottom w:val="0"/>
      <w:divBdr>
        <w:top w:val="none" w:sz="0" w:space="0" w:color="auto"/>
        <w:left w:val="none" w:sz="0" w:space="0" w:color="auto"/>
        <w:bottom w:val="none" w:sz="0" w:space="0" w:color="auto"/>
        <w:right w:val="none" w:sz="0" w:space="0" w:color="auto"/>
      </w:divBdr>
    </w:div>
    <w:div w:id="1234967129">
      <w:bodyDiv w:val="1"/>
      <w:marLeft w:val="0"/>
      <w:marRight w:val="0"/>
      <w:marTop w:val="0"/>
      <w:marBottom w:val="0"/>
      <w:divBdr>
        <w:top w:val="none" w:sz="0" w:space="0" w:color="auto"/>
        <w:left w:val="none" w:sz="0" w:space="0" w:color="auto"/>
        <w:bottom w:val="none" w:sz="0" w:space="0" w:color="auto"/>
        <w:right w:val="none" w:sz="0" w:space="0" w:color="auto"/>
      </w:divBdr>
      <w:divsChild>
        <w:div w:id="110634291">
          <w:marLeft w:val="288"/>
          <w:marRight w:val="0"/>
          <w:marTop w:val="96"/>
          <w:marBottom w:val="0"/>
          <w:divBdr>
            <w:top w:val="none" w:sz="0" w:space="0" w:color="auto"/>
            <w:left w:val="none" w:sz="0" w:space="0" w:color="auto"/>
            <w:bottom w:val="none" w:sz="0" w:space="0" w:color="auto"/>
            <w:right w:val="none" w:sz="0" w:space="0" w:color="auto"/>
          </w:divBdr>
        </w:div>
        <w:div w:id="227882601">
          <w:marLeft w:val="288"/>
          <w:marRight w:val="0"/>
          <w:marTop w:val="96"/>
          <w:marBottom w:val="0"/>
          <w:divBdr>
            <w:top w:val="none" w:sz="0" w:space="0" w:color="auto"/>
            <w:left w:val="none" w:sz="0" w:space="0" w:color="auto"/>
            <w:bottom w:val="none" w:sz="0" w:space="0" w:color="auto"/>
            <w:right w:val="none" w:sz="0" w:space="0" w:color="auto"/>
          </w:divBdr>
        </w:div>
        <w:div w:id="2101371915">
          <w:marLeft w:val="288"/>
          <w:marRight w:val="0"/>
          <w:marTop w:val="96"/>
          <w:marBottom w:val="0"/>
          <w:divBdr>
            <w:top w:val="none" w:sz="0" w:space="0" w:color="auto"/>
            <w:left w:val="none" w:sz="0" w:space="0" w:color="auto"/>
            <w:bottom w:val="none" w:sz="0" w:space="0" w:color="auto"/>
            <w:right w:val="none" w:sz="0" w:space="0" w:color="auto"/>
          </w:divBdr>
        </w:div>
        <w:div w:id="17851352">
          <w:marLeft w:val="288"/>
          <w:marRight w:val="0"/>
          <w:marTop w:val="96"/>
          <w:marBottom w:val="0"/>
          <w:divBdr>
            <w:top w:val="none" w:sz="0" w:space="0" w:color="auto"/>
            <w:left w:val="none" w:sz="0" w:space="0" w:color="auto"/>
            <w:bottom w:val="none" w:sz="0" w:space="0" w:color="auto"/>
            <w:right w:val="none" w:sz="0" w:space="0" w:color="auto"/>
          </w:divBdr>
        </w:div>
        <w:div w:id="584463911">
          <w:marLeft w:val="288"/>
          <w:marRight w:val="0"/>
          <w:marTop w:val="96"/>
          <w:marBottom w:val="0"/>
          <w:divBdr>
            <w:top w:val="none" w:sz="0" w:space="0" w:color="auto"/>
            <w:left w:val="none" w:sz="0" w:space="0" w:color="auto"/>
            <w:bottom w:val="none" w:sz="0" w:space="0" w:color="auto"/>
            <w:right w:val="none" w:sz="0" w:space="0" w:color="auto"/>
          </w:divBdr>
        </w:div>
        <w:div w:id="1999533750">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akstandards/standards/standards.pdf" TargetMode="External"/><Relationship Id="rId13" Type="http://schemas.openxmlformats.org/officeDocument/2006/relationships/hyperlink" Target="http://education.alaska.gov/" TargetMode="External"/><Relationship Id="rId18" Type="http://schemas.openxmlformats.org/officeDocument/2006/relationships/hyperlink" Target="http://www.smarterbalanced.org/wordpress/wp-content/uploads/2011/12/Math-Content-Specification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ducation.alaska.gov/akstandards/" TargetMode="External"/><Relationship Id="rId12" Type="http://schemas.openxmlformats.org/officeDocument/2006/relationships/hyperlink" Target="http://www.smarterbalanced.org/wordpress/wp-content/uploads/2011/12/Math-Content-Specifications.pdf" TargetMode="External"/><Relationship Id="rId17" Type="http://schemas.openxmlformats.org/officeDocument/2006/relationships/hyperlink" Target="http://www.smarterbalanced.org/wordpress/wp-content/uploads/2011/12/Math-Content-Specifications.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marterbalanced.org/wordpress/wp-content/uploads/2011/12/Math-Content-Specification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akstandard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cation.alaska.gov/akassessments/%23c3gtabs-sbac" TargetMode="External"/><Relationship Id="rId23" Type="http://schemas.openxmlformats.org/officeDocument/2006/relationships/footer" Target="footer2.xml"/><Relationship Id="rId10" Type="http://schemas.openxmlformats.org/officeDocument/2006/relationships/hyperlink" Target="https://education.alaska.gov/akstandards/" TargetMode="External"/><Relationship Id="rId19" Type="http://schemas.openxmlformats.org/officeDocument/2006/relationships/hyperlink" Target="http://www.smarterbalanced.org/pilot-test/" TargetMode="External"/><Relationship Id="rId4" Type="http://schemas.openxmlformats.org/officeDocument/2006/relationships/webSettings" Target="webSettings.xml"/><Relationship Id="rId9" Type="http://schemas.openxmlformats.org/officeDocument/2006/relationships/hyperlink" Target="http://education.alaska.gov/tls/assessment/2012comparison.html" TargetMode="External"/><Relationship Id="rId14" Type="http://schemas.openxmlformats.org/officeDocument/2006/relationships/hyperlink" Target="http://education.alaska.gov/tls/assessment/2012comparison.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Foy, Jeanne (EED)</dc:creator>
  <cp:lastModifiedBy>Riddle, Deborah A (EED)</cp:lastModifiedBy>
  <cp:revision>2</cp:revision>
  <cp:lastPrinted>2013-05-08T00:33:00Z</cp:lastPrinted>
  <dcterms:created xsi:type="dcterms:W3CDTF">2014-08-07T23:34:00Z</dcterms:created>
  <dcterms:modified xsi:type="dcterms:W3CDTF">2014-08-07T23:34:00Z</dcterms:modified>
</cp:coreProperties>
</file>