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49465908"/>
        <w:docPartObj>
          <w:docPartGallery w:val="Cover Pages"/>
          <w:docPartUnique/>
        </w:docPartObj>
      </w:sdtPr>
      <w:sdtEndPr>
        <w:rPr>
          <w:rFonts w:ascii="Times New Roman" w:hAnsi="Times New Roman"/>
          <w:sz w:val="48"/>
        </w:rPr>
      </w:sdtEndPr>
      <w:sdtContent>
        <w:p w:rsidR="008C00DA" w:rsidRDefault="008C00DA"/>
        <w:p w:rsidR="008C00DA" w:rsidRDefault="004B697F">
          <w:pPr>
            <w:pStyle w:val="NoSpacing"/>
            <w:framePr w:hSpace="187" w:wrap="around" w:hAnchor="margin" w:xAlign="center" w:y="2881"/>
            <w:rPr>
              <w:color w:val="2E74B5" w:themeColor="accent1" w:themeShade="BF"/>
              <w:sz w:val="24"/>
            </w:rPr>
          </w:pPr>
          <w:r>
            <w:rPr>
              <w:color w:val="2E74B5" w:themeColor="accent1" w:themeShade="BF"/>
              <w:sz w:val="24"/>
              <w:szCs w:val="24"/>
            </w:rPr>
            <w:t>Department of Education and Early Development</w:t>
          </w:r>
        </w:p>
        <w:p w:rsidR="008C00DA" w:rsidRDefault="008C00DA">
          <w:pPr>
            <w:pStyle w:val="NoSpacing"/>
            <w:framePr w:hSpace="187" w:wrap="around" w:hAnchor="margin" w:xAlign="center" w:y="2881"/>
            <w:spacing w:line="216" w:lineRule="auto"/>
            <w:rPr>
              <w:rFonts w:asciiTheme="majorHAnsi" w:eastAsiaTheme="majorEastAsia" w:hAnsiTheme="majorHAnsi" w:cstheme="majorBidi"/>
              <w:color w:val="5B9BD5" w:themeColor="accent1"/>
              <w:sz w:val="88"/>
              <w:szCs w:val="88"/>
            </w:rPr>
          </w:pPr>
          <w:r w:rsidRPr="00B700AF">
            <w:rPr>
              <w:rFonts w:asciiTheme="majorHAnsi" w:eastAsiaTheme="majorEastAsia" w:hAnsiTheme="majorHAnsi" w:cstheme="majorBidi"/>
              <w:color w:val="1F4E79" w:themeColor="accent1" w:themeShade="80"/>
              <w:sz w:val="88"/>
              <w:szCs w:val="88"/>
            </w:rPr>
            <w:t>Alaska State Professional Teaching Practices Commission</w:t>
          </w:r>
        </w:p>
        <w:p w:rsidR="008C00DA" w:rsidRDefault="008C00DA" w:rsidP="008C00DA">
          <w:pPr>
            <w:pStyle w:val="NoSpacing"/>
            <w:framePr w:hSpace="187" w:wrap="around" w:hAnchor="margin" w:xAlign="center" w:y="2881"/>
            <w:rPr>
              <w:color w:val="2E74B5" w:themeColor="accent1" w:themeShade="BF"/>
              <w:sz w:val="24"/>
            </w:rPr>
          </w:pPr>
          <w:r w:rsidRPr="007874CC">
            <w:rPr>
              <w:color w:val="2E74B5" w:themeColor="accent1" w:themeShade="BF"/>
              <w:sz w:val="32"/>
              <w:szCs w:val="32"/>
            </w:rPr>
            <w:t>Policy Brochure</w:t>
          </w:r>
        </w:p>
        <w:p w:rsidR="008C00DA" w:rsidRDefault="008C00DA">
          <w:pPr>
            <w:pStyle w:val="NoSpacing"/>
            <w:framePr w:hSpace="187" w:wrap="around" w:hAnchor="margin" w:xAlign="center" w:yAlign="bottom"/>
            <w:rPr>
              <w:color w:val="5B9BD5" w:themeColor="accent1"/>
              <w:sz w:val="28"/>
              <w:szCs w:val="28"/>
            </w:rPr>
          </w:pPr>
          <w:r>
            <w:rPr>
              <w:color w:val="5B9BD5" w:themeColor="accent1"/>
              <w:sz w:val="28"/>
              <w:szCs w:val="28"/>
            </w:rPr>
            <w:t>PTPC</w:t>
          </w:r>
          <w:r w:rsidR="007874CC">
            <w:rPr>
              <w:color w:val="5B9BD5" w:themeColor="accent1"/>
              <w:sz w:val="28"/>
              <w:szCs w:val="28"/>
            </w:rPr>
            <w:t xml:space="preserve"> (EED)</w:t>
          </w:r>
        </w:p>
        <w:sdt>
          <w:sdtPr>
            <w:rPr>
              <w:color w:val="5B9BD5" w:themeColor="accent1"/>
              <w:sz w:val="28"/>
              <w:szCs w:val="28"/>
            </w:rPr>
            <w:alias w:val="Date"/>
            <w:tag w:val="Date"/>
            <w:id w:val="13406932"/>
            <w:placeholder>
              <w:docPart w:val="1C2BA96B53044EB68200A87DF4163B33"/>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8C00DA" w:rsidRDefault="009F25E5">
              <w:pPr>
                <w:pStyle w:val="NoSpacing"/>
                <w:framePr w:hSpace="187" w:wrap="around" w:hAnchor="margin" w:xAlign="center" w:yAlign="bottom"/>
                <w:rPr>
                  <w:color w:val="5B9BD5" w:themeColor="accent1"/>
                  <w:sz w:val="28"/>
                  <w:szCs w:val="28"/>
                </w:rPr>
              </w:pPr>
              <w:r>
                <w:rPr>
                  <w:color w:val="5B9BD5" w:themeColor="accent1"/>
                  <w:sz w:val="28"/>
                  <w:szCs w:val="28"/>
                </w:rPr>
                <w:t xml:space="preserve">Revised </w:t>
              </w:r>
              <w:r w:rsidR="008C00DA">
                <w:rPr>
                  <w:color w:val="5B9BD5" w:themeColor="accent1"/>
                  <w:sz w:val="28"/>
                  <w:szCs w:val="28"/>
                </w:rPr>
                <w:t>2019</w:t>
              </w:r>
            </w:p>
          </w:sdtContent>
        </w:sdt>
        <w:p w:rsidR="008C00DA" w:rsidRDefault="008C00DA">
          <w:pPr>
            <w:pStyle w:val="NoSpacing"/>
            <w:framePr w:hSpace="187" w:wrap="around" w:hAnchor="margin" w:xAlign="center" w:yAlign="bottom"/>
            <w:rPr>
              <w:color w:val="5B9BD5" w:themeColor="accent1"/>
            </w:rPr>
          </w:pPr>
        </w:p>
        <w:p w:rsidR="008C00DA" w:rsidRDefault="008C00DA">
          <w:pPr>
            <w:rPr>
              <w:rFonts w:ascii="Times New Roman" w:hAnsi="Times New Roman"/>
              <w:sz w:val="48"/>
            </w:rPr>
          </w:pPr>
          <w:r>
            <w:rPr>
              <w:rFonts w:ascii="Times New Roman" w:hAnsi="Times New Roman"/>
              <w:sz w:val="48"/>
            </w:rPr>
            <w:br w:type="page"/>
          </w:r>
        </w:p>
      </w:sdtContent>
    </w:sdt>
    <w:p w:rsidR="002547B0" w:rsidRPr="008C00DA" w:rsidRDefault="002547B0" w:rsidP="008C00DA">
      <w:pPr>
        <w:pStyle w:val="BodyText"/>
        <w:spacing w:line="240" w:lineRule="auto"/>
        <w:ind w:left="360"/>
        <w:jc w:val="left"/>
        <w:rPr>
          <w:rFonts w:ascii="Times New Roman" w:hAnsi="Times New Roman"/>
          <w:spacing w:val="0"/>
          <w:sz w:val="48"/>
        </w:rPr>
        <w:sectPr w:rsidR="002547B0" w:rsidRPr="008C00DA" w:rsidSect="008C00DA">
          <w:headerReference w:type="default" r:id="rId9"/>
          <w:footerReference w:type="even" r:id="rId10"/>
          <w:footerReference w:type="default" r:id="rId11"/>
          <w:footerReference w:type="first" r:id="rId12"/>
          <w:pgSz w:w="12240" w:h="15840" w:code="1"/>
          <w:pgMar w:top="1440" w:right="1440" w:bottom="1440" w:left="1800" w:header="576" w:footer="965" w:gutter="0"/>
          <w:pgNumType w:start="0"/>
          <w:cols w:space="720"/>
          <w:titlePg/>
        </w:sectPr>
      </w:pPr>
    </w:p>
    <w:sdt>
      <w:sdtPr>
        <w:rPr>
          <w:rFonts w:asciiTheme="minorHAnsi" w:eastAsiaTheme="minorEastAsia" w:hAnsiTheme="minorHAnsi" w:cstheme="minorBidi"/>
          <w:sz w:val="24"/>
          <w:szCs w:val="22"/>
        </w:rPr>
        <w:id w:val="-822510133"/>
        <w:docPartObj>
          <w:docPartGallery w:val="Table of Contents"/>
          <w:docPartUnique/>
        </w:docPartObj>
      </w:sdtPr>
      <w:sdtEndPr>
        <w:rPr>
          <w:b/>
          <w:bCs/>
          <w:noProof/>
        </w:rPr>
      </w:sdtEndPr>
      <w:sdtContent>
        <w:p w:rsidR="00B700AF" w:rsidRDefault="00B700AF">
          <w:pPr>
            <w:pStyle w:val="TOCHeading"/>
          </w:pPr>
          <w:r>
            <w:t>Table of Contents</w:t>
          </w:r>
        </w:p>
        <w:p w:rsidR="003721DD" w:rsidRDefault="00B700AF">
          <w:pPr>
            <w:pStyle w:val="TOC1"/>
            <w:rPr>
              <w:noProof/>
              <w:spacing w:val="0"/>
              <w:sz w:val="22"/>
            </w:rPr>
          </w:pPr>
          <w:r>
            <w:fldChar w:fldCharType="begin"/>
          </w:r>
          <w:r>
            <w:instrText xml:space="preserve"> TOC \o "1-3" \h \z \u </w:instrText>
          </w:r>
          <w:r>
            <w:fldChar w:fldCharType="separate"/>
          </w:r>
          <w:hyperlink w:anchor="_Toc12433461" w:history="1">
            <w:r w:rsidR="003721DD" w:rsidRPr="00B053F6">
              <w:rPr>
                <w:rStyle w:val="Hyperlink"/>
                <w:noProof/>
              </w:rPr>
              <w:t>Policy on Contract Issues</w:t>
            </w:r>
            <w:r w:rsidR="003721DD">
              <w:rPr>
                <w:noProof/>
                <w:webHidden/>
              </w:rPr>
              <w:tab/>
            </w:r>
            <w:r w:rsidR="003721DD">
              <w:rPr>
                <w:noProof/>
                <w:webHidden/>
              </w:rPr>
              <w:fldChar w:fldCharType="begin"/>
            </w:r>
            <w:r w:rsidR="003721DD">
              <w:rPr>
                <w:noProof/>
                <w:webHidden/>
              </w:rPr>
              <w:instrText xml:space="preserve"> PAGEREF _Toc12433461 \h </w:instrText>
            </w:r>
            <w:r w:rsidR="003721DD">
              <w:rPr>
                <w:noProof/>
                <w:webHidden/>
              </w:rPr>
            </w:r>
            <w:r w:rsidR="003721DD">
              <w:rPr>
                <w:noProof/>
                <w:webHidden/>
              </w:rPr>
              <w:fldChar w:fldCharType="separate"/>
            </w:r>
            <w:r w:rsidR="006E1BB0">
              <w:rPr>
                <w:noProof/>
                <w:webHidden/>
              </w:rPr>
              <w:t>2</w:t>
            </w:r>
            <w:r w:rsidR="003721DD">
              <w:rPr>
                <w:noProof/>
                <w:webHidden/>
              </w:rPr>
              <w:fldChar w:fldCharType="end"/>
            </w:r>
          </w:hyperlink>
        </w:p>
        <w:p w:rsidR="003721DD" w:rsidRDefault="00E711E0">
          <w:pPr>
            <w:pStyle w:val="TOC1"/>
            <w:rPr>
              <w:noProof/>
              <w:spacing w:val="0"/>
              <w:sz w:val="22"/>
            </w:rPr>
          </w:pPr>
          <w:hyperlink w:anchor="_Toc12433462" w:history="1">
            <w:r w:rsidR="003721DD" w:rsidRPr="00B053F6">
              <w:rPr>
                <w:rStyle w:val="Hyperlink"/>
                <w:noProof/>
              </w:rPr>
              <w:t>Policy on Statewide Testing</w:t>
            </w:r>
            <w:r w:rsidR="003721DD">
              <w:rPr>
                <w:noProof/>
                <w:webHidden/>
              </w:rPr>
              <w:tab/>
            </w:r>
            <w:r w:rsidR="003721DD">
              <w:rPr>
                <w:noProof/>
                <w:webHidden/>
              </w:rPr>
              <w:fldChar w:fldCharType="begin"/>
            </w:r>
            <w:r w:rsidR="003721DD">
              <w:rPr>
                <w:noProof/>
                <w:webHidden/>
              </w:rPr>
              <w:instrText xml:space="preserve"> PAGEREF _Toc12433462 \h </w:instrText>
            </w:r>
            <w:r w:rsidR="003721DD">
              <w:rPr>
                <w:noProof/>
                <w:webHidden/>
              </w:rPr>
            </w:r>
            <w:r w:rsidR="003721DD">
              <w:rPr>
                <w:noProof/>
                <w:webHidden/>
              </w:rPr>
              <w:fldChar w:fldCharType="separate"/>
            </w:r>
            <w:r w:rsidR="006E1BB0">
              <w:rPr>
                <w:noProof/>
                <w:webHidden/>
              </w:rPr>
              <w:t>3</w:t>
            </w:r>
            <w:r w:rsidR="003721DD">
              <w:rPr>
                <w:noProof/>
                <w:webHidden/>
              </w:rPr>
              <w:fldChar w:fldCharType="end"/>
            </w:r>
          </w:hyperlink>
        </w:p>
        <w:p w:rsidR="003721DD" w:rsidRDefault="00E711E0">
          <w:pPr>
            <w:pStyle w:val="TOC1"/>
            <w:rPr>
              <w:noProof/>
              <w:spacing w:val="0"/>
              <w:sz w:val="22"/>
            </w:rPr>
          </w:pPr>
          <w:hyperlink w:anchor="_Toc12433463" w:history="1">
            <w:r w:rsidR="003721DD" w:rsidRPr="00B053F6">
              <w:rPr>
                <w:rStyle w:val="Hyperlink"/>
                <w:noProof/>
              </w:rPr>
              <w:t>Confidentiality</w:t>
            </w:r>
            <w:r w:rsidR="003721DD">
              <w:rPr>
                <w:noProof/>
                <w:webHidden/>
              </w:rPr>
              <w:tab/>
            </w:r>
            <w:r w:rsidR="003721DD">
              <w:rPr>
                <w:noProof/>
                <w:webHidden/>
              </w:rPr>
              <w:fldChar w:fldCharType="begin"/>
            </w:r>
            <w:r w:rsidR="003721DD">
              <w:rPr>
                <w:noProof/>
                <w:webHidden/>
              </w:rPr>
              <w:instrText xml:space="preserve"> PAGEREF _Toc12433463 \h </w:instrText>
            </w:r>
            <w:r w:rsidR="003721DD">
              <w:rPr>
                <w:noProof/>
                <w:webHidden/>
              </w:rPr>
            </w:r>
            <w:r w:rsidR="003721DD">
              <w:rPr>
                <w:noProof/>
                <w:webHidden/>
              </w:rPr>
              <w:fldChar w:fldCharType="separate"/>
            </w:r>
            <w:r w:rsidR="006E1BB0">
              <w:rPr>
                <w:noProof/>
                <w:webHidden/>
              </w:rPr>
              <w:t>4</w:t>
            </w:r>
            <w:r w:rsidR="003721DD">
              <w:rPr>
                <w:noProof/>
                <w:webHidden/>
              </w:rPr>
              <w:fldChar w:fldCharType="end"/>
            </w:r>
          </w:hyperlink>
        </w:p>
        <w:p w:rsidR="003721DD" w:rsidRDefault="00E711E0">
          <w:pPr>
            <w:pStyle w:val="TOC1"/>
            <w:rPr>
              <w:noProof/>
              <w:spacing w:val="0"/>
              <w:sz w:val="22"/>
            </w:rPr>
          </w:pPr>
          <w:hyperlink w:anchor="_Toc12433464" w:history="1">
            <w:r w:rsidR="003721DD" w:rsidRPr="00B053F6">
              <w:rPr>
                <w:rStyle w:val="Hyperlink"/>
                <w:noProof/>
              </w:rPr>
              <w:t>Criminal Convictions/or Action Taken Against Their Certificate</w:t>
            </w:r>
            <w:r w:rsidR="003721DD">
              <w:rPr>
                <w:noProof/>
                <w:webHidden/>
              </w:rPr>
              <w:tab/>
            </w:r>
            <w:r w:rsidR="003721DD">
              <w:rPr>
                <w:noProof/>
                <w:webHidden/>
              </w:rPr>
              <w:fldChar w:fldCharType="begin"/>
            </w:r>
            <w:r w:rsidR="003721DD">
              <w:rPr>
                <w:noProof/>
                <w:webHidden/>
              </w:rPr>
              <w:instrText xml:space="preserve"> PAGEREF _Toc12433464 \h </w:instrText>
            </w:r>
            <w:r w:rsidR="003721DD">
              <w:rPr>
                <w:noProof/>
                <w:webHidden/>
              </w:rPr>
            </w:r>
            <w:r w:rsidR="003721DD">
              <w:rPr>
                <w:noProof/>
                <w:webHidden/>
              </w:rPr>
              <w:fldChar w:fldCharType="separate"/>
            </w:r>
            <w:r w:rsidR="006E1BB0">
              <w:rPr>
                <w:noProof/>
                <w:webHidden/>
              </w:rPr>
              <w:t>5</w:t>
            </w:r>
            <w:r w:rsidR="003721DD">
              <w:rPr>
                <w:noProof/>
                <w:webHidden/>
              </w:rPr>
              <w:fldChar w:fldCharType="end"/>
            </w:r>
          </w:hyperlink>
        </w:p>
        <w:p w:rsidR="003721DD" w:rsidRDefault="00E711E0">
          <w:pPr>
            <w:pStyle w:val="TOC1"/>
            <w:rPr>
              <w:noProof/>
              <w:spacing w:val="0"/>
              <w:sz w:val="22"/>
            </w:rPr>
          </w:pPr>
          <w:hyperlink w:anchor="_Toc12433465" w:history="1">
            <w:r w:rsidR="003721DD" w:rsidRPr="00B053F6">
              <w:rPr>
                <w:rStyle w:val="Hyperlink"/>
                <w:noProof/>
              </w:rPr>
              <w:t>Policy on Hiring of Uncertified Teachers</w:t>
            </w:r>
            <w:r w:rsidR="003721DD">
              <w:rPr>
                <w:noProof/>
                <w:webHidden/>
              </w:rPr>
              <w:tab/>
            </w:r>
            <w:r w:rsidR="003721DD">
              <w:rPr>
                <w:noProof/>
                <w:webHidden/>
              </w:rPr>
              <w:fldChar w:fldCharType="begin"/>
            </w:r>
            <w:r w:rsidR="003721DD">
              <w:rPr>
                <w:noProof/>
                <w:webHidden/>
              </w:rPr>
              <w:instrText xml:space="preserve"> PAGEREF _Toc12433465 \h </w:instrText>
            </w:r>
            <w:r w:rsidR="003721DD">
              <w:rPr>
                <w:noProof/>
                <w:webHidden/>
              </w:rPr>
            </w:r>
            <w:r w:rsidR="003721DD">
              <w:rPr>
                <w:noProof/>
                <w:webHidden/>
              </w:rPr>
              <w:fldChar w:fldCharType="separate"/>
            </w:r>
            <w:r w:rsidR="006E1BB0">
              <w:rPr>
                <w:noProof/>
                <w:webHidden/>
              </w:rPr>
              <w:t>6</w:t>
            </w:r>
            <w:r w:rsidR="003721DD">
              <w:rPr>
                <w:noProof/>
                <w:webHidden/>
              </w:rPr>
              <w:fldChar w:fldCharType="end"/>
            </w:r>
          </w:hyperlink>
        </w:p>
        <w:p w:rsidR="00B700AF" w:rsidRDefault="00B700AF">
          <w:r>
            <w:rPr>
              <w:b/>
              <w:bCs/>
              <w:noProof/>
            </w:rPr>
            <w:fldChar w:fldCharType="end"/>
          </w:r>
        </w:p>
      </w:sdtContent>
    </w:sdt>
    <w:p w:rsidR="003721DD" w:rsidRDefault="003721DD">
      <w:pPr>
        <w:rPr>
          <w:rFonts w:asciiTheme="majorHAnsi" w:eastAsiaTheme="majorEastAsia" w:hAnsiTheme="majorHAnsi" w:cstheme="majorBidi"/>
          <w:caps/>
          <w:color w:val="44546A" w:themeColor="text2"/>
          <w:spacing w:val="-15"/>
          <w:sz w:val="52"/>
          <w:szCs w:val="72"/>
        </w:rPr>
      </w:pPr>
      <w:r>
        <w:br w:type="page"/>
      </w:r>
    </w:p>
    <w:p w:rsidR="00511CCC" w:rsidRDefault="000731B4" w:rsidP="000731B4">
      <w:pPr>
        <w:pStyle w:val="Title"/>
        <w:rPr>
          <w:rFonts w:ascii="Times New Roman" w:hAnsi="Times New Roman"/>
          <w:b/>
          <w:spacing w:val="0"/>
          <w:sz w:val="26"/>
          <w:szCs w:val="26"/>
        </w:rPr>
      </w:pPr>
      <w:r>
        <w:lastRenderedPageBreak/>
        <w:t>1</w:t>
      </w:r>
      <w:r>
        <w:tab/>
      </w:r>
      <w:r w:rsidRPr="00EF3EA4">
        <w:t>Contractual Issues</w:t>
      </w:r>
    </w:p>
    <w:p w:rsidR="00B700AF" w:rsidRDefault="00B700AF" w:rsidP="00B700AF">
      <w:pPr>
        <w:pStyle w:val="Heading1"/>
      </w:pPr>
      <w:bookmarkStart w:id="1" w:name="_Toc12433461"/>
      <w:r>
        <w:t>Policy on Contract Issues</w:t>
      </w:r>
      <w:bookmarkEnd w:id="1"/>
    </w:p>
    <w:p w:rsidR="00B700AF" w:rsidRPr="00B700AF" w:rsidRDefault="00B700AF" w:rsidP="00B700AF"/>
    <w:p w:rsidR="005025D5" w:rsidRPr="009A3E1E" w:rsidRDefault="005025D5" w:rsidP="00B700AF">
      <w:r>
        <w:rPr>
          <w:rFonts w:eastAsia="MS Mincho"/>
        </w:rPr>
        <w:t>I.</w:t>
      </w:r>
      <w:r>
        <w:rPr>
          <w:rFonts w:eastAsia="MS Mincho"/>
        </w:rPr>
        <w:tab/>
      </w:r>
      <w:r w:rsidRPr="008920DD">
        <w:rPr>
          <w:rFonts w:eastAsia="MS Mincho"/>
        </w:rPr>
        <w:t xml:space="preserve">PTPC </w:t>
      </w:r>
      <w:r>
        <w:rPr>
          <w:rFonts w:eastAsia="MS Mincho"/>
        </w:rPr>
        <w:t xml:space="preserve">PROCEDURES </w:t>
      </w:r>
      <w:r w:rsidRPr="008920DD">
        <w:rPr>
          <w:rFonts w:eastAsia="MS Mincho"/>
        </w:rPr>
        <w:t>ON BREACH OF CONTRACT</w:t>
      </w:r>
    </w:p>
    <w:p w:rsidR="005025D5" w:rsidRDefault="005025D5" w:rsidP="00DB10EF">
      <w:pPr>
        <w:ind w:left="720"/>
        <w:rPr>
          <w:rFonts w:eastAsia="MS Mincho"/>
        </w:rPr>
      </w:pPr>
      <w:r>
        <w:rPr>
          <w:rFonts w:eastAsia="MS Mincho"/>
        </w:rPr>
        <w:t>A.  An educator under contract with a school district who fails to give written notice of intent to terminate the contract, or who leaves the position following such notice without having the written assent of the employer, shall be deemed to have breached the contract and may be subject to disciplinary action including possible revocation of certificates by the PTPC.</w:t>
      </w:r>
    </w:p>
    <w:p w:rsidR="005025D5" w:rsidRDefault="005025D5" w:rsidP="00DB10EF">
      <w:pPr>
        <w:ind w:left="720"/>
        <w:rPr>
          <w:rFonts w:eastAsia="MS Mincho"/>
        </w:rPr>
      </w:pPr>
      <w:r w:rsidRPr="001B7924">
        <w:rPr>
          <w:rFonts w:eastAsia="MS Mincho"/>
        </w:rPr>
        <w:t>B</w:t>
      </w:r>
      <w:r>
        <w:rPr>
          <w:rFonts w:eastAsia="MS Mincho"/>
        </w:rPr>
        <w:t xml:space="preserve">.  If the unilateral termination by the educator occurs </w:t>
      </w:r>
      <w:r w:rsidRPr="001B7924">
        <w:rPr>
          <w:rFonts w:eastAsia="MS Mincho"/>
        </w:rPr>
        <w:t>after June 30</w:t>
      </w:r>
      <w:r w:rsidRPr="001B7924">
        <w:rPr>
          <w:rFonts w:eastAsia="MS Mincho"/>
          <w:vertAlign w:val="superscript"/>
        </w:rPr>
        <w:t>th</w:t>
      </w:r>
      <w:r>
        <w:rPr>
          <w:rFonts w:eastAsia="MS Mincho"/>
        </w:rPr>
        <w:t xml:space="preserve">, without persuasive mitigating circumstances, such a violation will result in a </w:t>
      </w:r>
      <w:r w:rsidRPr="001B7924">
        <w:rPr>
          <w:rFonts w:eastAsia="MS Mincho"/>
        </w:rPr>
        <w:t xml:space="preserve">minimum </w:t>
      </w:r>
      <w:r>
        <w:rPr>
          <w:rFonts w:eastAsia="MS Mincho"/>
        </w:rPr>
        <w:t>one-year suspension of the educator’s certificate.</w:t>
      </w:r>
    </w:p>
    <w:p w:rsidR="005025D5" w:rsidRPr="00C77DD1" w:rsidRDefault="005025D5" w:rsidP="00B700AF">
      <w:pPr>
        <w:rPr>
          <w:rFonts w:eastAsia="MS Mincho"/>
        </w:rPr>
      </w:pPr>
      <w:r w:rsidRPr="00C77DD1">
        <w:rPr>
          <w:rFonts w:eastAsia="MS Mincho"/>
        </w:rPr>
        <w:t>Authority: 4AAC 18.010. Teachers’ and administrators’ contracts</w:t>
      </w:r>
    </w:p>
    <w:p w:rsidR="005025D5" w:rsidRPr="00EE6A16" w:rsidRDefault="005025D5" w:rsidP="00DB10EF">
      <w:pPr>
        <w:ind w:left="720"/>
        <w:rPr>
          <w:rFonts w:eastAsia="MS Mincho"/>
        </w:rPr>
      </w:pPr>
      <w:r w:rsidRPr="00C77DD1">
        <w:rPr>
          <w:rFonts w:ascii="Times New Roman" w:eastAsia="MS Mincho" w:hAnsi="Times New Roman"/>
          <w:sz w:val="22"/>
        </w:rPr>
        <w:t>(</w:t>
      </w:r>
      <w:r w:rsidRPr="00EE6A16">
        <w:rPr>
          <w:rFonts w:eastAsia="MS Mincho"/>
        </w:rPr>
        <w:t>12) (d) Contracts may be terminated by mutual consent of both parties upon 30 days’ written notice by either party and the written assent of the other party; a teacher failing to give the written notice, or who leaves a position following the notice without having the written assent of the employing board, may be liable to revocation of certificate for breach of contract.</w:t>
      </w:r>
    </w:p>
    <w:p w:rsidR="005025D5" w:rsidRPr="009A3E1E" w:rsidRDefault="005025D5" w:rsidP="00B700AF">
      <w:r w:rsidRPr="005025D5">
        <w:t xml:space="preserve">II. </w:t>
      </w:r>
      <w:r w:rsidRPr="005025D5">
        <w:tab/>
        <w:t>PTPC RECOMMENDATIONS TO SCHOOL BOARDS</w:t>
      </w:r>
    </w:p>
    <w:p w:rsidR="005025D5" w:rsidRDefault="005025D5" w:rsidP="00B700AF">
      <w:pPr>
        <w:rPr>
          <w:rFonts w:eastAsia="MS Mincho"/>
        </w:rPr>
      </w:pPr>
      <w:r>
        <w:rPr>
          <w:rFonts w:eastAsia="MS Mincho"/>
        </w:rPr>
        <w:t>The Professional Teaching Practices Commission recommends that each school district develop a policy, which addresses:</w:t>
      </w:r>
    </w:p>
    <w:p w:rsidR="005025D5" w:rsidRDefault="005025D5" w:rsidP="00DB10EF">
      <w:pPr>
        <w:ind w:left="720"/>
        <w:rPr>
          <w:rFonts w:eastAsia="MS Mincho"/>
        </w:rPr>
      </w:pPr>
      <w:r>
        <w:rPr>
          <w:rFonts w:eastAsia="MS Mincho"/>
        </w:rPr>
        <w:t>A.  What the school district will do in the event an educator requests to resign from contract or leaves a position with notice, and;</w:t>
      </w:r>
    </w:p>
    <w:p w:rsidR="004D1123" w:rsidRDefault="005025D5" w:rsidP="00DB10EF">
      <w:pPr>
        <w:ind w:left="720"/>
        <w:rPr>
          <w:rFonts w:eastAsia="MS Mincho"/>
        </w:rPr>
      </w:pPr>
      <w:r>
        <w:rPr>
          <w:rFonts w:eastAsia="MS Mincho"/>
        </w:rPr>
        <w:t>B.  What procedures the school district will follow when recruiting an educator currently under contract with another school district, including an educator who has not obtained a written release from that employer.</w:t>
      </w:r>
    </w:p>
    <w:p w:rsidR="008A135C" w:rsidRPr="005025D5" w:rsidRDefault="00A22C82" w:rsidP="00B700AF">
      <w:pPr>
        <w:rPr>
          <w:rFonts w:eastAsia="MS Mincho"/>
        </w:rPr>
      </w:pPr>
      <w:r>
        <w:rPr>
          <w:rFonts w:eastAsia="MS Mincho"/>
        </w:rPr>
        <w:t>Revise</w:t>
      </w:r>
      <w:r w:rsidR="004D1123">
        <w:rPr>
          <w:rFonts w:eastAsia="MS Mincho"/>
        </w:rPr>
        <w:t>d 2019</w:t>
      </w:r>
      <w:r w:rsidR="008A135C">
        <w:rPr>
          <w:rFonts w:eastAsia="MS Mincho"/>
        </w:rPr>
        <w:br w:type="page"/>
      </w:r>
    </w:p>
    <w:p w:rsidR="008A135C" w:rsidRDefault="000731B4" w:rsidP="005025D5">
      <w:pPr>
        <w:tabs>
          <w:tab w:val="left" w:pos="1235"/>
        </w:tabs>
        <w:spacing w:after="0"/>
        <w:rPr>
          <w:rFonts w:ascii="Times New Roman" w:hAnsi="Times New Roman"/>
          <w:color w:val="FFFFFF"/>
          <w:sz w:val="52"/>
        </w:rPr>
      </w:pPr>
      <w:r w:rsidRPr="000731B4">
        <w:rPr>
          <w:rStyle w:val="TitleChar"/>
        </w:rPr>
        <w:lastRenderedPageBreak/>
        <w:t>2</w:t>
      </w:r>
      <w:r w:rsidR="004D4F1A">
        <w:rPr>
          <w:rStyle w:val="TitleChar"/>
        </w:rPr>
        <w:tab/>
      </w:r>
      <w:r w:rsidRPr="000731B4">
        <w:rPr>
          <w:rStyle w:val="TitleChar"/>
        </w:rPr>
        <w:t>Statewide Testing Policy</w:t>
      </w:r>
      <w:r>
        <w:rPr>
          <w:rFonts w:ascii="Times New Roman" w:hAnsi="Times New Roman"/>
          <w:color w:val="FFFFFF"/>
          <w:sz w:val="52"/>
        </w:rPr>
        <w:t xml:space="preserve"> Test </w:t>
      </w:r>
    </w:p>
    <w:p w:rsidR="00EF3EA4" w:rsidRPr="00B700AF" w:rsidRDefault="004B697F" w:rsidP="00B700AF">
      <w:pPr>
        <w:pStyle w:val="Heading1"/>
      </w:pPr>
      <w:bookmarkStart w:id="2" w:name="_Toc12433462"/>
      <w:r w:rsidRPr="00B700AF">
        <w:t>P</w:t>
      </w:r>
      <w:r w:rsidR="00B700AF" w:rsidRPr="00B700AF">
        <w:t>olicy on Statewide Testing</w:t>
      </w:r>
      <w:bookmarkEnd w:id="2"/>
    </w:p>
    <w:p w:rsidR="00B700AF" w:rsidRPr="00B700AF" w:rsidRDefault="00B700AF" w:rsidP="00B700AF"/>
    <w:p w:rsidR="002C33EB" w:rsidRDefault="00EF3EA4" w:rsidP="00B700AF">
      <w:r w:rsidRPr="00511CCC">
        <w:t>Statewide testing programs must be administered equitably and ethically, including security, preparation, and administration.  It is the responsibility of certificated individuals who handle the tests, who administer tests, and/or who use the results of the test to follow test security regulations and procedures.  Certificated individuals are required to comply with:</w:t>
      </w:r>
    </w:p>
    <w:p w:rsidR="00EF3EA4" w:rsidRPr="00511CCC" w:rsidRDefault="002C33EB" w:rsidP="00B700AF">
      <w:r w:rsidRPr="00511CCC">
        <w:t xml:space="preserve"> </w:t>
      </w:r>
      <w:r w:rsidR="00EF3EA4" w:rsidRPr="00511CCC">
        <w:t>20 AAC 10.020 (CODE OF ETHICS OF THE EDUCATION PROFESSION)</w:t>
      </w:r>
    </w:p>
    <w:p w:rsidR="008A135C" w:rsidRDefault="00EF3EA4" w:rsidP="00DB10EF">
      <w:pPr>
        <w:ind w:left="720"/>
      </w:pPr>
      <w:r w:rsidRPr="00511CCC">
        <w:t xml:space="preserve">(c) In fulfilling obligations to the public, an educator </w:t>
      </w:r>
      <w:r w:rsidRPr="00511CCC">
        <w:br/>
      </w:r>
      <w:r w:rsidR="008A135C">
        <w:t>(3) shall cooperate in the statewide student assessment system established under 4AAC 06.710-4 ACC 06.790 by</w:t>
      </w:r>
    </w:p>
    <w:p w:rsidR="008A135C" w:rsidRDefault="008A135C" w:rsidP="00DB10EF">
      <w:pPr>
        <w:ind w:left="720"/>
      </w:pPr>
      <w:r>
        <w:t>(A) safeguarding and maintaining the confidentiality of test materials and information; and</w:t>
      </w:r>
    </w:p>
    <w:p w:rsidR="00EF3EA4" w:rsidRPr="00511CCC" w:rsidRDefault="008A135C" w:rsidP="00DB10EF">
      <w:pPr>
        <w:ind w:left="720"/>
      </w:pPr>
      <w:r>
        <w:t>(B) adhering to all written rules, policies, procedures, and other requirements established by the department regarding the administration and operation of the statewide student assessment system as set out in 4 AAC 06.761 (test administration) and 4 AAC 06.765 (test security; consequences of breach);</w:t>
      </w:r>
    </w:p>
    <w:p w:rsidR="00EF3EA4" w:rsidRPr="00511CCC" w:rsidRDefault="00EF3EA4" w:rsidP="00B700AF">
      <w:r w:rsidRPr="00511CCC">
        <w:t xml:space="preserve">4 AAC 06.765 </w:t>
      </w:r>
    </w:p>
    <w:p w:rsidR="00EF3EA4" w:rsidRPr="00511CCC" w:rsidRDefault="00EF3EA4" w:rsidP="00DB10EF">
      <w:pPr>
        <w:ind w:left="720"/>
      </w:pPr>
      <w:r w:rsidRPr="00511CCC">
        <w:t>(f) School and district personnel responsible for test administration shall annually execute an agreement, on a form provided by the department, affirming that they will follow the test procedures required under this section.</w:t>
      </w:r>
    </w:p>
    <w:p w:rsidR="002547B0" w:rsidRPr="00EF3EA4" w:rsidRDefault="009A3E1E" w:rsidP="00B700AF">
      <w:pPr>
        <w:rPr>
          <w:rFonts w:ascii="Times New Roman" w:hAnsi="Times New Roman"/>
        </w:rPr>
      </w:pPr>
      <w:r>
        <w:rPr>
          <w:rFonts w:ascii="Times New Roman" w:hAnsi="Times New Roman"/>
        </w:rPr>
        <w:t>Revised 2018</w:t>
      </w:r>
    </w:p>
    <w:p w:rsidR="002547B0" w:rsidRPr="00EF3EA4" w:rsidRDefault="002547B0">
      <w:pPr>
        <w:pStyle w:val="BodyText"/>
        <w:rPr>
          <w:rFonts w:ascii="Times New Roman" w:hAnsi="Times New Roman"/>
          <w:spacing w:val="0"/>
        </w:rPr>
      </w:pPr>
      <w:r w:rsidRPr="00EF3EA4">
        <w:rPr>
          <w:rFonts w:ascii="Times New Roman" w:hAnsi="Times New Roman"/>
          <w:spacing w:val="0"/>
        </w:rPr>
        <w:br w:type="page"/>
      </w:r>
    </w:p>
    <w:p w:rsidR="004D4F1A" w:rsidRPr="004D4F1A" w:rsidRDefault="004D4F1A" w:rsidP="004D4F1A">
      <w:pPr>
        <w:pStyle w:val="Title"/>
        <w:tabs>
          <w:tab w:val="left" w:pos="1235"/>
        </w:tabs>
      </w:pPr>
      <w:r>
        <w:lastRenderedPageBreak/>
        <w:t>3</w:t>
      </w:r>
      <w:r>
        <w:tab/>
      </w:r>
      <w:r w:rsidRPr="004D4F1A">
        <w:t>DPS/PTPC</w:t>
      </w:r>
      <w:r w:rsidRPr="004D4F1A">
        <w:tab/>
      </w:r>
    </w:p>
    <w:p w:rsidR="002547B0" w:rsidRDefault="002547B0" w:rsidP="00B700AF">
      <w:pPr>
        <w:pStyle w:val="Heading1"/>
      </w:pPr>
      <w:bookmarkStart w:id="3" w:name="_Toc12433463"/>
      <w:r w:rsidRPr="004D4F1A">
        <w:t>Confidentiality</w:t>
      </w:r>
      <w:bookmarkEnd w:id="3"/>
    </w:p>
    <w:p w:rsidR="00B700AF" w:rsidRPr="00B700AF" w:rsidRDefault="00B700AF" w:rsidP="00B700AF"/>
    <w:p w:rsidR="002547B0" w:rsidRPr="008A135C" w:rsidRDefault="002547B0" w:rsidP="00B700AF">
      <w:r w:rsidRPr="008A135C">
        <w:t>PTPC POLICY TO ENSURE THE CONFIDENTIALITY OF REPORTS PROVIDED BY THE STATE OF ALASKA DEPARTMENT OF PUBLIC SAFETY</w:t>
      </w:r>
    </w:p>
    <w:p w:rsidR="002547B0" w:rsidRPr="00370843" w:rsidRDefault="002547B0" w:rsidP="00B700AF">
      <w:pPr>
        <w:rPr>
          <w:rFonts w:ascii="Times New Roman" w:hAnsi="Times New Roman"/>
          <w:sz w:val="26"/>
          <w:szCs w:val="26"/>
        </w:rPr>
      </w:pPr>
    </w:p>
    <w:p w:rsidR="002547B0" w:rsidRPr="00370843" w:rsidRDefault="002547B0" w:rsidP="00B700AF">
      <w:pPr>
        <w:rPr>
          <w:rFonts w:ascii="Times New Roman" w:hAnsi="Times New Roman"/>
          <w:sz w:val="26"/>
          <w:szCs w:val="26"/>
        </w:rPr>
      </w:pPr>
      <w:r w:rsidRPr="00370843">
        <w:rPr>
          <w:rFonts w:ascii="Times New Roman" w:hAnsi="Times New Roman"/>
          <w:sz w:val="26"/>
          <w:szCs w:val="26"/>
        </w:rPr>
        <w:t>It is the policy of the Professional Teaching Practices Commission that investigative materials provided to the Commission by the Department of Public Safety be kept confidential.</w:t>
      </w:r>
      <w:r w:rsidR="002C33EB" w:rsidRPr="00370843">
        <w:rPr>
          <w:rFonts w:ascii="Times New Roman" w:hAnsi="Times New Roman"/>
          <w:sz w:val="26"/>
          <w:szCs w:val="26"/>
        </w:rPr>
        <w:t xml:space="preserve"> </w:t>
      </w:r>
    </w:p>
    <w:p w:rsidR="002547B0" w:rsidRPr="00370843" w:rsidRDefault="002547B0" w:rsidP="00B700AF">
      <w:pPr>
        <w:rPr>
          <w:rFonts w:ascii="Times New Roman" w:hAnsi="Times New Roman"/>
          <w:sz w:val="26"/>
          <w:szCs w:val="26"/>
        </w:rPr>
      </w:pPr>
      <w:r w:rsidRPr="00370843">
        <w:rPr>
          <w:rFonts w:ascii="Times New Roman" w:hAnsi="Times New Roman"/>
          <w:sz w:val="26"/>
          <w:szCs w:val="26"/>
        </w:rPr>
        <w:t>When in the course of a PTPC investigation reports, documents and interview tapes from investigations conducted by the Alaska State Troopers are needed; the Commission will issue an Administrative Subpoena to the Department of Public Safety Commissioner</w:t>
      </w:r>
      <w:r w:rsidR="00EF3EA4" w:rsidRPr="00370843">
        <w:rPr>
          <w:rFonts w:ascii="Times New Roman" w:hAnsi="Times New Roman"/>
          <w:sz w:val="26"/>
          <w:szCs w:val="26"/>
        </w:rPr>
        <w:t>’</w:t>
      </w:r>
      <w:r w:rsidRPr="00370843">
        <w:rPr>
          <w:rFonts w:ascii="Times New Roman" w:hAnsi="Times New Roman"/>
          <w:sz w:val="26"/>
          <w:szCs w:val="26"/>
        </w:rPr>
        <w:t>s office.  If the report requested contains juvenile and other confidential information, the Department of Public Safety will provide two copies.  One copy will not be redacted and for internal use only to determine appropriate action by the Commission.  The copy that is not redacted will only be made available upon a court order.  A second redacted copy will be provided to the Commission to be given to the respondent as part of the discovery process and for use at disciplinary hearings.</w:t>
      </w:r>
    </w:p>
    <w:p w:rsidR="00467CD7" w:rsidRDefault="002547B0" w:rsidP="00B700AF">
      <w:pPr>
        <w:rPr>
          <w:rFonts w:ascii="Times New Roman" w:hAnsi="Times New Roman"/>
        </w:rPr>
      </w:pPr>
      <w:r w:rsidRPr="00370843">
        <w:rPr>
          <w:rFonts w:ascii="Times New Roman" w:hAnsi="Times New Roman"/>
          <w:sz w:val="26"/>
          <w:szCs w:val="26"/>
        </w:rPr>
        <w:t>Any investigative materials that are unable to be redacted, such as audiotapes or videotapes, that contain juvenile or confidential information will not be copied and will be for internal use only to determine appropriate action by the Commission, absent a court order, or available to a respondent or the respondent</w:t>
      </w:r>
      <w:r w:rsidR="00EF3EA4" w:rsidRPr="00370843">
        <w:rPr>
          <w:rFonts w:ascii="Times New Roman" w:hAnsi="Times New Roman"/>
          <w:sz w:val="26"/>
          <w:szCs w:val="26"/>
        </w:rPr>
        <w:t>’</w:t>
      </w:r>
      <w:r w:rsidRPr="00370843">
        <w:rPr>
          <w:rFonts w:ascii="Times New Roman" w:hAnsi="Times New Roman"/>
          <w:sz w:val="26"/>
          <w:szCs w:val="26"/>
        </w:rPr>
        <w:t>s attorney for viewing only.</w:t>
      </w:r>
      <w:r w:rsidR="002C33EB" w:rsidRPr="00EF3EA4">
        <w:rPr>
          <w:rFonts w:ascii="Times New Roman" w:hAnsi="Times New Roman"/>
        </w:rPr>
        <w:t xml:space="preserve"> </w:t>
      </w:r>
    </w:p>
    <w:p w:rsidR="00467CD7" w:rsidRDefault="00467CD7">
      <w:pPr>
        <w:rPr>
          <w:rFonts w:ascii="Times New Roman" w:hAnsi="Times New Roman"/>
        </w:rPr>
      </w:pPr>
      <w:r>
        <w:rPr>
          <w:rFonts w:ascii="Times New Roman" w:hAnsi="Times New Roman"/>
        </w:rPr>
        <w:br w:type="page"/>
      </w:r>
    </w:p>
    <w:p w:rsidR="00467CD7" w:rsidRPr="00467CD7" w:rsidRDefault="00467CD7" w:rsidP="00467CD7">
      <w:pPr>
        <w:rPr>
          <w:rFonts w:ascii="Times New Roman" w:hAnsi="Times New Roman"/>
        </w:rPr>
      </w:pPr>
    </w:p>
    <w:p w:rsidR="004D4F1A" w:rsidRPr="00EF3EA4" w:rsidRDefault="004D4F1A" w:rsidP="004D4F1A">
      <w:pPr>
        <w:pStyle w:val="Title"/>
      </w:pPr>
      <w:r w:rsidRPr="00EF3EA4">
        <w:rPr>
          <w:spacing w:val="0"/>
        </w:rPr>
        <w:t>4</w:t>
      </w:r>
      <w:r w:rsidRPr="00EF3EA4">
        <w:tab/>
      </w:r>
      <w:r>
        <w:t>Background Check</w:t>
      </w:r>
    </w:p>
    <w:p w:rsidR="00511CCC" w:rsidRDefault="002547B0" w:rsidP="00B700AF">
      <w:pPr>
        <w:pStyle w:val="Heading1"/>
      </w:pPr>
      <w:bookmarkStart w:id="4" w:name="_Toc12433464"/>
      <w:r w:rsidRPr="00370843">
        <w:t>Criminal Convictions/or Action Taken Against Their Certificate</w:t>
      </w:r>
      <w:bookmarkEnd w:id="4"/>
    </w:p>
    <w:p w:rsidR="00B700AF" w:rsidRPr="00B700AF" w:rsidRDefault="00B700AF" w:rsidP="00B700AF"/>
    <w:p w:rsidR="00370843" w:rsidRPr="004B697F" w:rsidRDefault="002547B0" w:rsidP="00B700AF">
      <w:r w:rsidRPr="004B697F">
        <w:t>Procedure for dealing with applicants whose background check reveals a criminal conviction or who have had action taken against their certificate in another state or have such action pending.</w:t>
      </w:r>
    </w:p>
    <w:p w:rsidR="002547B0" w:rsidRDefault="002547B0" w:rsidP="00B700AF">
      <w:r w:rsidRPr="00370843">
        <w:t>In accordance with AS 14.20.640 the procedure for the applications of individuals who have a fingerprint hit revealing a criminal conviction or have had a certificate revoked, suspended or denied, or have such action pending, in another state shall be as follows:</w:t>
      </w:r>
    </w:p>
    <w:p w:rsidR="002547B0" w:rsidRDefault="002547B0" w:rsidP="00B700AF">
      <w:r w:rsidRPr="00370843">
        <w:t>All applications with fingerprint hits or sanctions against their certificates by other states, or having action pending against their certificate in another state will be denied by the office of certification pending a recommendation from the staff of the Professional Teaching Practices Commission.</w:t>
      </w:r>
    </w:p>
    <w:p w:rsidR="002547B0" w:rsidRPr="00370843" w:rsidRDefault="002547B0" w:rsidP="00B700AF">
      <w:r w:rsidRPr="00370843">
        <w:t>All applications with fingerprint hits or sanctions against their certificates by other states, or having action pending against their certificate in another state will be referred to the Professional Teaching Practices Commission for review.</w:t>
      </w:r>
    </w:p>
    <w:p w:rsidR="002547B0" w:rsidRPr="00370843" w:rsidRDefault="002547B0" w:rsidP="00B700AF">
      <w:r w:rsidRPr="00370843">
        <w:t>PTPC staff will review the applications, conduct an investigation if necessary, and make a recommendation to the office of certification to approve or deny an application.</w:t>
      </w:r>
    </w:p>
    <w:p w:rsidR="002547B0" w:rsidRPr="00370843" w:rsidRDefault="002547B0" w:rsidP="00B700AF">
      <w:r w:rsidRPr="00370843">
        <w:t>An applicant whose certificate is denied shall have the right to appeal PTPC staff</w:t>
      </w:r>
      <w:r w:rsidR="00EF3EA4" w:rsidRPr="00370843">
        <w:t>’</w:t>
      </w:r>
      <w:r w:rsidRPr="00370843">
        <w:t>s decision to the Commission</w:t>
      </w:r>
      <w:r w:rsidR="00854683">
        <w:t>.</w:t>
      </w:r>
    </w:p>
    <w:p w:rsidR="002547B0" w:rsidRPr="00370843" w:rsidRDefault="002547B0" w:rsidP="00B700AF">
      <w:r w:rsidRPr="00370843">
        <w:t>If PTPC staff</w:t>
      </w:r>
      <w:r w:rsidR="00EF3EA4" w:rsidRPr="00370843">
        <w:t>’</w:t>
      </w:r>
      <w:r w:rsidRPr="00370843">
        <w:t>s decision is appealed, a statement of issues and a notice of defense will be sent to the applicant.</w:t>
      </w:r>
    </w:p>
    <w:p w:rsidR="002547B0" w:rsidRPr="00370843" w:rsidRDefault="002547B0" w:rsidP="00B700AF">
      <w:r w:rsidRPr="00370843">
        <w:t>If the applicant files the notice of defense, a hearing officer will be appointed and a hearing held before the Commission.  The Commission will review staff</w:t>
      </w:r>
      <w:r w:rsidR="00EF3EA4" w:rsidRPr="00370843">
        <w:t>’</w:t>
      </w:r>
      <w:r w:rsidRPr="00370843">
        <w:t>s decision and make a final recommendation to the office of certification.</w:t>
      </w:r>
    </w:p>
    <w:p w:rsidR="002547B0" w:rsidRPr="004D4F1A" w:rsidRDefault="00882BF0" w:rsidP="00B700AF">
      <w:r>
        <w:t xml:space="preserve">Adopted </w:t>
      </w:r>
      <w:r w:rsidRPr="00370843">
        <w:t>2002</w:t>
      </w:r>
      <w:r w:rsidR="002547B0" w:rsidRPr="00370843">
        <w:t xml:space="preserve"> </w:t>
      </w:r>
      <w:r w:rsidR="00511CCC">
        <w:rPr>
          <w:rFonts w:ascii="Times New Roman" w:hAnsi="Times New Roman"/>
        </w:rPr>
        <w:br w:type="page"/>
      </w:r>
    </w:p>
    <w:p w:rsidR="004D4F1A" w:rsidRPr="00EF3EA4" w:rsidRDefault="004D4F1A" w:rsidP="004D4F1A">
      <w:pPr>
        <w:pStyle w:val="Title"/>
      </w:pPr>
      <w:r w:rsidRPr="00EF3EA4">
        <w:rPr>
          <w:spacing w:val="0"/>
        </w:rPr>
        <w:lastRenderedPageBreak/>
        <w:t>5</w:t>
      </w:r>
      <w:r w:rsidRPr="00EF3EA4">
        <w:tab/>
      </w:r>
      <w:r>
        <w:t>Uncertified Teacher</w:t>
      </w:r>
    </w:p>
    <w:p w:rsidR="002547B0" w:rsidRPr="003721DD" w:rsidRDefault="002547B0" w:rsidP="003721DD">
      <w:pPr>
        <w:pStyle w:val="Heading1"/>
      </w:pPr>
      <w:bookmarkStart w:id="5" w:name="_Toc12433465"/>
      <w:r w:rsidRPr="003721DD">
        <w:t>Policy on Hiring of Uncertified Teachers</w:t>
      </w:r>
      <w:bookmarkEnd w:id="5"/>
    </w:p>
    <w:p w:rsidR="00B700AF" w:rsidRPr="00B700AF" w:rsidRDefault="00B700AF" w:rsidP="00B700AF"/>
    <w:p w:rsidR="005025D5" w:rsidRPr="009A3E1E" w:rsidRDefault="003721DD" w:rsidP="003721DD">
      <w:pPr>
        <w:rPr>
          <w:rStyle w:val="Heading1Char"/>
          <w:szCs w:val="32"/>
        </w:rPr>
      </w:pPr>
      <w:r>
        <w:t>AS 14.20.020</w:t>
      </w:r>
      <w:r w:rsidR="005025D5" w:rsidRPr="009A3E1E">
        <w:rPr>
          <w:rStyle w:val="Heading1Char"/>
          <w:szCs w:val="32"/>
        </w:rPr>
        <w:t xml:space="preserve"> </w:t>
      </w:r>
    </w:p>
    <w:p w:rsidR="002C33EB" w:rsidRPr="005025D5" w:rsidRDefault="002547B0" w:rsidP="00DB10EF">
      <w:pPr>
        <w:ind w:left="720"/>
        <w:rPr>
          <w:rStyle w:val="Heading1Char"/>
          <w:rFonts w:asciiTheme="minorHAnsi" w:hAnsiTheme="minorHAnsi"/>
          <w:sz w:val="24"/>
          <w:szCs w:val="24"/>
        </w:rPr>
      </w:pPr>
      <w:bookmarkStart w:id="6" w:name="_Toc12433466"/>
      <w:r w:rsidRPr="005025D5">
        <w:rPr>
          <w:rStyle w:val="Heading1Char"/>
          <w:rFonts w:asciiTheme="minorHAnsi" w:hAnsiTheme="minorHAnsi"/>
          <w:sz w:val="24"/>
          <w:szCs w:val="24"/>
        </w:rPr>
        <w:t>“A person may not be employed as a teacher in the public schools of the state unless that person possesses a valid teacher certificate except that a person who has made application to the department for a teacher certificate or renewal of</w:t>
      </w:r>
      <w:bookmarkEnd w:id="6"/>
      <w:r w:rsidRPr="005025D5">
        <w:rPr>
          <w:rStyle w:val="Heading1Char"/>
          <w:rFonts w:asciiTheme="minorHAnsi" w:hAnsiTheme="minorHAnsi"/>
          <w:sz w:val="24"/>
          <w:szCs w:val="24"/>
        </w:rPr>
        <w:t xml:space="preserve"> </w:t>
      </w:r>
      <w:r w:rsidRPr="003721DD">
        <w:t>a</w:t>
      </w:r>
      <w:r w:rsidRPr="005025D5">
        <w:rPr>
          <w:rStyle w:val="Heading1Char"/>
          <w:rFonts w:asciiTheme="minorHAnsi" w:hAnsiTheme="minorHAnsi"/>
          <w:sz w:val="24"/>
          <w:szCs w:val="24"/>
        </w:rPr>
        <w:t xml:space="preserve"> teacher certificate that has not been acted upon by the department may be employed as a teacher in the public schools of the state until the department has taken action on the application, but in no case may employment without a certificate last longer than three months.”</w:t>
      </w:r>
    </w:p>
    <w:p w:rsidR="002547B0" w:rsidRPr="00EF3EA4" w:rsidRDefault="002C33EB" w:rsidP="003721DD">
      <w:pPr>
        <w:rPr>
          <w:rFonts w:ascii="Times New Roman" w:hAnsi="Times New Roman"/>
        </w:rPr>
      </w:pPr>
      <w:r w:rsidRPr="00EF3EA4">
        <w:rPr>
          <w:rFonts w:ascii="Times New Roman" w:hAnsi="Times New Roman"/>
        </w:rPr>
        <w:t xml:space="preserve"> </w:t>
      </w:r>
    </w:p>
    <w:p w:rsidR="002547B0" w:rsidRPr="00370843" w:rsidRDefault="002547B0" w:rsidP="003721DD">
      <w:r w:rsidRPr="00370843">
        <w:t>The Office of Certification provides teacher applicants with evidence when a completed application has been received.  It is the Commission</w:t>
      </w:r>
      <w:r w:rsidR="00EF3EA4" w:rsidRPr="00370843">
        <w:t>’</w:t>
      </w:r>
      <w:r w:rsidRPr="00370843">
        <w:t>s position that a superintendent is responsible for assuring that individuals hired as teachers meet the requirements of the law by either providing a copy of a valid teacher certificate or evidence that application has been made for a certificate.  The hiring of a teacher who has not met these conditions may result in disciplinary action by the Comm</w:t>
      </w:r>
      <w:r w:rsidR="00370843" w:rsidRPr="00370843">
        <w:t>ission pursuant to AS 14.20.030</w:t>
      </w:r>
      <w:r w:rsidRPr="00370843">
        <w:t>(a</w:t>
      </w:r>
      <w:r w:rsidR="00882BF0" w:rsidRPr="00370843">
        <w:t>) (</w:t>
      </w:r>
      <w:r w:rsidRPr="00370843">
        <w:t>3).</w:t>
      </w:r>
    </w:p>
    <w:p w:rsidR="002547B0" w:rsidRPr="00370843" w:rsidRDefault="002547B0" w:rsidP="003721DD"/>
    <w:p w:rsidR="002547B0" w:rsidRPr="00370843" w:rsidRDefault="002547B0" w:rsidP="003721DD"/>
    <w:p w:rsidR="002547B0" w:rsidRDefault="004D4F1A" w:rsidP="003721DD">
      <w:r>
        <w:t>Adopted</w:t>
      </w:r>
      <w:r w:rsidR="00882BF0">
        <w:t xml:space="preserve"> 2003</w:t>
      </w:r>
    </w:p>
    <w:p w:rsidR="00D64697" w:rsidRPr="00370843" w:rsidRDefault="00D64697" w:rsidP="00370843">
      <w:pPr>
        <w:pStyle w:val="BodyText"/>
        <w:ind w:left="0"/>
        <w:rPr>
          <w:rFonts w:ascii="Times New Roman" w:hAnsi="Times New Roman"/>
          <w:spacing w:val="0"/>
          <w:sz w:val="26"/>
          <w:szCs w:val="26"/>
        </w:rPr>
      </w:pPr>
    </w:p>
    <w:sectPr w:rsidR="00D64697" w:rsidRPr="00370843" w:rsidSect="00D6469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E0" w:rsidRDefault="00E711E0">
      <w:r>
        <w:separator/>
      </w:r>
    </w:p>
  </w:endnote>
  <w:endnote w:type="continuationSeparator" w:id="0">
    <w:p w:rsidR="00E711E0" w:rsidRDefault="00E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B0" w:rsidRDefault="002547B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547B0" w:rsidRDefault="002547B0">
    <w:pPr>
      <w:ind w:left="-10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B0" w:rsidRPr="00EF3EA4" w:rsidRDefault="002547B0">
    <w:pPr>
      <w:pStyle w:val="Footer"/>
      <w:framePr w:wrap="none" w:vAnchor="text" w:hAnchor="margin" w:xAlign="center" w:y="1"/>
      <w:rPr>
        <w:rStyle w:val="PageNumber"/>
        <w:rFonts w:ascii="Times New Roman" w:hAnsi="Times New Roman"/>
        <w:sz w:val="22"/>
      </w:rPr>
    </w:pPr>
    <w:r w:rsidRPr="00EF3EA4">
      <w:rPr>
        <w:rStyle w:val="PageNumber"/>
        <w:rFonts w:ascii="Times New Roman" w:hAnsi="Times New Roman"/>
        <w:sz w:val="22"/>
      </w:rPr>
      <w:fldChar w:fldCharType="begin"/>
    </w:r>
    <w:r w:rsidRPr="00EF3EA4">
      <w:rPr>
        <w:rStyle w:val="PageNumber"/>
        <w:rFonts w:ascii="Times New Roman" w:hAnsi="Times New Roman"/>
        <w:sz w:val="22"/>
      </w:rPr>
      <w:instrText xml:space="preserve">PAGE  </w:instrText>
    </w:r>
    <w:r w:rsidRPr="00EF3EA4">
      <w:rPr>
        <w:rStyle w:val="PageNumber"/>
        <w:rFonts w:ascii="Times New Roman" w:hAnsi="Times New Roman"/>
        <w:sz w:val="22"/>
      </w:rPr>
      <w:fldChar w:fldCharType="separate"/>
    </w:r>
    <w:r w:rsidR="00231B1C">
      <w:rPr>
        <w:rStyle w:val="PageNumber"/>
        <w:rFonts w:ascii="Times New Roman" w:hAnsi="Times New Roman"/>
        <w:noProof/>
        <w:sz w:val="22"/>
      </w:rPr>
      <w:t>6</w:t>
    </w:r>
    <w:r w:rsidRPr="00EF3EA4">
      <w:rPr>
        <w:rStyle w:val="PageNumber"/>
        <w:rFonts w:ascii="Times New Roman" w:hAnsi="Times New Roman"/>
        <w:sz w:val="22"/>
      </w:rPr>
      <w:fldChar w:fldCharType="end"/>
    </w:r>
  </w:p>
  <w:p w:rsidR="002547B0" w:rsidRDefault="002547B0">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B0" w:rsidRDefault="002547B0" w:rsidP="0083483D">
    <w:pPr>
      <w:pStyle w:val="Footer"/>
      <w:spacing w:after="600"/>
      <w:ind w:left="-840" w:right="-8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E0" w:rsidRDefault="00E711E0">
      <w:r>
        <w:separator/>
      </w:r>
    </w:p>
  </w:footnote>
  <w:footnote w:type="continuationSeparator" w:id="0">
    <w:p w:rsidR="00E711E0" w:rsidRDefault="00E7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B0" w:rsidRDefault="0047627B">
    <w:pPr>
      <w:pStyle w:val="Header"/>
    </w:pPr>
    <w:r>
      <w:rPr>
        <w:noProof/>
      </w:rPr>
      <mc:AlternateContent>
        <mc:Choice Requires="wps">
          <w:drawing>
            <wp:inline distT="0" distB="0" distL="0" distR="0">
              <wp:extent cx="106680" cy="990600"/>
              <wp:effectExtent l="0" t="0" r="7620" b="0"/>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547B0" w:rsidRDefault="002547B0">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2547B0" w:rsidRDefault="002547B0"/>
                      </w:txbxContent>
                    </wps:txbx>
                    <wps:bodyPr rot="0" vert="horz" wrap="square" lIns="0" tIns="0" rIns="0" bIns="0" anchor="t" anchorCtr="0" upright="1">
                      <a:noAutofit/>
                    </wps:bodyPr>
                  </wps:wsp>
                </a:graphicData>
              </a:graphic>
            </wp:inline>
          </w:drawing>
        </mc:Choice>
        <mc:Fallback>
          <w:pict>
            <v:rect id="Rectangle 12" o:spid="_x0000_s1026" style="width:8.4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X54QIAAGI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" filled="f" stroked="f" strokecolor="white" strokeweight="6pt">
              <v:textbox inset="0,0,0,0">
                <w:txbxContent>
                  <w:p w:rsidR="002547B0" w:rsidRDefault="002547B0">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2547B0" w:rsidRDefault="002547B0"/>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A4A7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525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A2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880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D4F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lvlText w:val="*"/>
      <w:lvlJc w:val="left"/>
    </w:lvl>
  </w:abstractNum>
  <w:abstractNum w:abstractNumId="11" w15:restartNumberingAfterBreak="0">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15:restartNumberingAfterBreak="0">
    <w:nsid w:val="19754DDC"/>
    <w:multiLevelType w:val="singleLevel"/>
    <w:tmpl w:val="6DCCA5CE"/>
    <w:lvl w:ilvl="0">
      <w:start w:val="1"/>
      <w:numFmt w:val="none"/>
      <w:lvlText w:val=""/>
      <w:legacy w:legacy="1" w:legacySpace="0" w:legacyIndent="0"/>
      <w:lvlJc w:val="left"/>
    </w:lvl>
  </w:abstractNum>
  <w:abstractNum w:abstractNumId="13" w15:restartNumberingAfterBreak="0">
    <w:nsid w:val="2A3030A1"/>
    <w:multiLevelType w:val="singleLevel"/>
    <w:tmpl w:val="6DCCA5CE"/>
    <w:lvl w:ilvl="0">
      <w:start w:val="1"/>
      <w:numFmt w:val="none"/>
      <w:lvlText w:val=""/>
      <w:legacy w:legacy="1" w:legacySpace="0" w:legacyIndent="0"/>
      <w:lvlJc w:val="left"/>
    </w:lvl>
  </w:abstractNum>
  <w:abstractNum w:abstractNumId="14" w15:restartNumberingAfterBreak="0">
    <w:nsid w:val="2D9E4A94"/>
    <w:multiLevelType w:val="singleLevel"/>
    <w:tmpl w:val="6DCCA5CE"/>
    <w:lvl w:ilvl="0">
      <w:start w:val="1"/>
      <w:numFmt w:val="none"/>
      <w:lvlText w:val=""/>
      <w:legacy w:legacy="1" w:legacySpace="0" w:legacyIndent="0"/>
      <w:lvlJc w:val="left"/>
    </w:lvl>
  </w:abstractNum>
  <w:abstractNum w:abstractNumId="15" w15:restartNumberingAfterBreak="0">
    <w:nsid w:val="32F81408"/>
    <w:multiLevelType w:val="hybridMultilevel"/>
    <w:tmpl w:val="5DE6A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91A04"/>
    <w:multiLevelType w:val="hybridMultilevel"/>
    <w:tmpl w:val="788607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152EAB"/>
    <w:multiLevelType w:val="singleLevel"/>
    <w:tmpl w:val="2034CD5C"/>
    <w:lvl w:ilvl="0">
      <w:numFmt w:val="decimal"/>
      <w:lvlText w:val="*"/>
      <w:lvlJc w:val="left"/>
    </w:lvl>
  </w:abstractNum>
  <w:abstractNum w:abstractNumId="18" w15:restartNumberingAfterBreak="0">
    <w:nsid w:val="46B310A4"/>
    <w:multiLevelType w:val="singleLevel"/>
    <w:tmpl w:val="6DCCA5CE"/>
    <w:lvl w:ilvl="0">
      <w:start w:val="1"/>
      <w:numFmt w:val="none"/>
      <w:lvlText w:val=""/>
      <w:legacy w:legacy="1" w:legacySpace="0" w:legacyIndent="0"/>
      <w:lvlJc w:val="left"/>
    </w:lvl>
  </w:abstractNum>
  <w:abstractNum w:abstractNumId="19" w15:restartNumberingAfterBreak="0">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0"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1" w15:restartNumberingAfterBreak="0">
    <w:nsid w:val="4BF54AEC"/>
    <w:multiLevelType w:val="hybridMultilevel"/>
    <w:tmpl w:val="3FD8BF3A"/>
    <w:lvl w:ilvl="0" w:tplc="E3ACBCF0">
      <w:start w:val="1"/>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3" w15:restartNumberingAfterBreak="0">
    <w:nsid w:val="5CBE216E"/>
    <w:multiLevelType w:val="singleLevel"/>
    <w:tmpl w:val="6DCCA5CE"/>
    <w:lvl w:ilvl="0">
      <w:start w:val="1"/>
      <w:numFmt w:val="none"/>
      <w:lvlText w:val=""/>
      <w:legacy w:legacy="1" w:legacySpace="0" w:legacyIndent="0"/>
      <w:lvlJc w:val="left"/>
    </w:lvl>
  </w:abstractNum>
  <w:abstractNum w:abstractNumId="24" w15:restartNumberingAfterBreak="0">
    <w:nsid w:val="5E1D4D1A"/>
    <w:multiLevelType w:val="hybridMultilevel"/>
    <w:tmpl w:val="07F49958"/>
    <w:lvl w:ilvl="0" w:tplc="D2C43E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E76003D"/>
    <w:multiLevelType w:val="singleLevel"/>
    <w:tmpl w:val="BDF4B83C"/>
    <w:lvl w:ilvl="0">
      <w:numFmt w:val="decimal"/>
      <w:lvlText w:val="*"/>
      <w:lvlJc w:val="left"/>
    </w:lvl>
  </w:abstractNum>
  <w:abstractNum w:abstractNumId="26" w15:restartNumberingAfterBreak="0">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2"/>
  </w:num>
  <w:num w:numId="14">
    <w:abstractNumId w:val="1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15">
    <w:abstractNumId w:val="19"/>
  </w:num>
  <w:num w:numId="16">
    <w:abstractNumId w:val="1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7">
    <w:abstractNumId w:val="23"/>
  </w:num>
  <w:num w:numId="18">
    <w:abstractNumId w:val="11"/>
  </w:num>
  <w:num w:numId="19">
    <w:abstractNumId w:val="1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1">
    <w:abstractNumId w:val="22"/>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23">
    <w:abstractNumId w:val="17"/>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25"/>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18"/>
  </w:num>
  <w:num w:numId="26">
    <w:abstractNumId w:val="14"/>
  </w:num>
  <w:num w:numId="27">
    <w:abstractNumId w:val="13"/>
  </w:num>
  <w:num w:numId="28">
    <w:abstractNumId w:val="26"/>
  </w:num>
  <w:num w:numId="29">
    <w:abstractNumId w:val="12"/>
  </w:num>
  <w:num w:numId="30">
    <w:abstractNumId w:val="21"/>
  </w:num>
  <w:num w:numId="31">
    <w:abstractNumId w:val="16"/>
  </w:num>
  <w:num w:numId="32">
    <w:abstractNumId w:val="24"/>
  </w:num>
  <w:num w:numId="33">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17"/>
    <w:rsid w:val="0003209D"/>
    <w:rsid w:val="00050677"/>
    <w:rsid w:val="000731B4"/>
    <w:rsid w:val="00193458"/>
    <w:rsid w:val="00231B1C"/>
    <w:rsid w:val="002547B0"/>
    <w:rsid w:val="002C33EB"/>
    <w:rsid w:val="00370843"/>
    <w:rsid w:val="003721DD"/>
    <w:rsid w:val="003F0FE7"/>
    <w:rsid w:val="00467CD7"/>
    <w:rsid w:val="0047627B"/>
    <w:rsid w:val="004B697F"/>
    <w:rsid w:val="004D1123"/>
    <w:rsid w:val="004D4F1A"/>
    <w:rsid w:val="004E786E"/>
    <w:rsid w:val="005025D5"/>
    <w:rsid w:val="00511CCC"/>
    <w:rsid w:val="006E1BB0"/>
    <w:rsid w:val="007145C0"/>
    <w:rsid w:val="00746D48"/>
    <w:rsid w:val="007552E0"/>
    <w:rsid w:val="007874CC"/>
    <w:rsid w:val="0083483D"/>
    <w:rsid w:val="008429D8"/>
    <w:rsid w:val="00854683"/>
    <w:rsid w:val="00882BF0"/>
    <w:rsid w:val="008A135C"/>
    <w:rsid w:val="008C00DA"/>
    <w:rsid w:val="00957CA6"/>
    <w:rsid w:val="009A3E1E"/>
    <w:rsid w:val="009F25E5"/>
    <w:rsid w:val="00A22C82"/>
    <w:rsid w:val="00B2102E"/>
    <w:rsid w:val="00B67217"/>
    <w:rsid w:val="00B700AF"/>
    <w:rsid w:val="00D64697"/>
    <w:rsid w:val="00DB10EF"/>
    <w:rsid w:val="00E40309"/>
    <w:rsid w:val="00E711E0"/>
    <w:rsid w:val="00E72F90"/>
    <w:rsid w:val="00EC6AF3"/>
    <w:rsid w:val="00EF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3E2AA2-16CF-4AA1-A9C9-06DE3992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uiPriority="10"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D5"/>
    <w:rPr>
      <w:sz w:val="24"/>
    </w:rPr>
  </w:style>
  <w:style w:type="paragraph" w:styleId="Heading1">
    <w:name w:val="heading 1"/>
    <w:basedOn w:val="Normal"/>
    <w:next w:val="Normal"/>
    <w:link w:val="Heading1Char"/>
    <w:uiPriority w:val="9"/>
    <w:qFormat/>
    <w:rsid w:val="009A3E1E"/>
    <w:pPr>
      <w:keepNext/>
      <w:keepLines/>
      <w:spacing w:before="400" w:after="40" w:line="240" w:lineRule="auto"/>
      <w:outlineLvl w:val="0"/>
    </w:pPr>
    <w:rPr>
      <w:rFonts w:asciiTheme="majorHAnsi" w:eastAsiaTheme="majorEastAsia" w:hAnsiTheme="majorHAnsi" w:cstheme="majorBidi"/>
      <w:sz w:val="32"/>
      <w:szCs w:val="36"/>
    </w:rPr>
  </w:style>
  <w:style w:type="paragraph" w:styleId="Heading2">
    <w:name w:val="heading 2"/>
    <w:basedOn w:val="Normal"/>
    <w:next w:val="Normal"/>
    <w:link w:val="Heading2Char"/>
    <w:uiPriority w:val="9"/>
    <w:unhideWhenUsed/>
    <w:qFormat/>
    <w:rsid w:val="009A3E1E"/>
    <w:pPr>
      <w:keepNext/>
      <w:keepLines/>
      <w:spacing w:before="40" w:after="0" w:line="240" w:lineRule="auto"/>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731B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731B4"/>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unhideWhenUsed/>
    <w:qFormat/>
    <w:rsid w:val="000731B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0731B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0731B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0731B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0731B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pPr>
      <w:spacing w:after="240" w:line="240" w:lineRule="atLeast"/>
      <w:ind w:left="1080"/>
      <w:jc w:val="both"/>
    </w:pPr>
    <w:rPr>
      <w:rFonts w:ascii="Arial" w:hAnsi="Arial"/>
      <w:spacing w:val="-5"/>
    </w:r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ind w:left="1080"/>
    </w:pPr>
    <w:rPr>
      <w:rFonts w:ascii="Arial" w:hAnsi="Arial"/>
      <w:spacing w:val="-5"/>
    </w:rPr>
  </w:style>
  <w:style w:type="paragraph" w:styleId="Caption">
    <w:name w:val="caption"/>
    <w:basedOn w:val="Normal"/>
    <w:next w:val="Normal"/>
    <w:uiPriority w:val="35"/>
    <w:unhideWhenUsed/>
    <w:qFormat/>
    <w:rsid w:val="000731B4"/>
    <w:pPr>
      <w:spacing w:line="240" w:lineRule="auto"/>
    </w:pPr>
    <w:rPr>
      <w:b/>
      <w:bCs/>
      <w:smallCaps/>
      <w:color w:val="44546A" w:themeColor="text2"/>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rPr>
  </w:style>
  <w:style w:type="paragraph" w:styleId="Title">
    <w:name w:val="Title"/>
    <w:basedOn w:val="Normal"/>
    <w:next w:val="Normal"/>
    <w:link w:val="TitleChar"/>
    <w:uiPriority w:val="10"/>
    <w:qFormat/>
    <w:rsid w:val="005025D5"/>
    <w:pPr>
      <w:spacing w:after="0" w:line="204" w:lineRule="auto"/>
      <w:contextualSpacing/>
    </w:pPr>
    <w:rPr>
      <w:rFonts w:asciiTheme="majorHAnsi" w:eastAsiaTheme="majorEastAsia" w:hAnsiTheme="majorHAnsi" w:cstheme="majorBidi"/>
      <w:caps/>
      <w:color w:val="44546A" w:themeColor="text2"/>
      <w:spacing w:val="-15"/>
      <w:sz w:val="52"/>
      <w:szCs w:val="72"/>
    </w:rPr>
  </w:style>
  <w:style w:type="paragraph" w:styleId="Subtitle">
    <w:name w:val="Subtitle"/>
    <w:basedOn w:val="Normal"/>
    <w:next w:val="Normal"/>
    <w:link w:val="SubtitleChar"/>
    <w:qFormat/>
    <w:rsid w:val="005025D5"/>
    <w:pPr>
      <w:numPr>
        <w:ilvl w:val="1"/>
      </w:numPr>
      <w:spacing w:after="240" w:line="240" w:lineRule="auto"/>
    </w:pPr>
    <w:rPr>
      <w:rFonts w:asciiTheme="majorHAnsi" w:eastAsiaTheme="majorEastAsia" w:hAnsiTheme="majorHAnsi" w:cstheme="majorBidi"/>
      <w:szCs w:val="28"/>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ind w:left="1080"/>
    </w:pPr>
    <w:rPr>
      <w:rFonts w:ascii="Arial" w:hAnsi="Arial"/>
      <w:spacing w:val="-5"/>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basedOn w:val="DefaultParagraphFont"/>
    <w:uiPriority w:val="20"/>
    <w:qFormat/>
    <w:rsid w:val="000731B4"/>
    <w:rPr>
      <w:i/>
      <w:iCs/>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rFonts w:ascii="Arial" w:hAnsi="Arial"/>
      <w:caps/>
      <w:sz w:val="15"/>
    </w:rPr>
  </w:style>
  <w:style w:type="paragraph" w:styleId="Footer">
    <w:name w:val="footer"/>
    <w:basedOn w:val="HeaderBase"/>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rFonts w:ascii="Arial" w:hAnsi="Arial"/>
      <w:spacing w:val="-5"/>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numPr>
        <w:numId w:val="12"/>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1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Pr>
      <w:spacing w:val="-4"/>
    </w:rPr>
  </w:style>
  <w:style w:type="paragraph" w:styleId="TOC2">
    <w:name w:val="toc 2"/>
    <w:basedOn w:val="TOCBase"/>
    <w:autoRedefine/>
    <w:uiPriority w:val="39"/>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styleId="BodyText2">
    <w:name w:val="Body Text 2"/>
    <w:basedOn w:val="Normal"/>
    <w:pPr>
      <w:tabs>
        <w:tab w:val="left" w:pos="360"/>
        <w:tab w:val="right" w:pos="10800"/>
      </w:tabs>
    </w:pPr>
    <w:rPr>
      <w:rFonts w:ascii="Times New Roman" w:hAnsi="Times New Roman"/>
      <w:sz w:val="22"/>
    </w:rPr>
  </w:style>
  <w:style w:type="paragraph" w:styleId="PlainText">
    <w:name w:val="Plain Text"/>
    <w:basedOn w:val="Normal"/>
    <w:link w:val="PlainTextChar"/>
    <w:rPr>
      <w:rFonts w:ascii="Courier New" w:hAnsi="Courier New" w:cs="Courier New"/>
    </w:rPr>
  </w:style>
  <w:style w:type="paragraph" w:styleId="BalloonText">
    <w:name w:val="Balloon Text"/>
    <w:basedOn w:val="Normal"/>
    <w:semiHidden/>
    <w:rsid w:val="00511CCC"/>
    <w:rPr>
      <w:rFonts w:ascii="Tahoma" w:hAnsi="Tahoma" w:cs="Tahoma"/>
      <w:sz w:val="16"/>
      <w:szCs w:val="16"/>
    </w:rPr>
  </w:style>
  <w:style w:type="paragraph" w:styleId="NoSpacing">
    <w:name w:val="No Spacing"/>
    <w:link w:val="NoSpacingChar"/>
    <w:uiPriority w:val="1"/>
    <w:qFormat/>
    <w:rsid w:val="000731B4"/>
    <w:pPr>
      <w:spacing w:after="0" w:line="240" w:lineRule="auto"/>
    </w:pPr>
  </w:style>
  <w:style w:type="character" w:customStyle="1" w:styleId="NoSpacingChar">
    <w:name w:val="No Spacing Char"/>
    <w:basedOn w:val="DefaultParagraphFont"/>
    <w:link w:val="NoSpacing"/>
    <w:uiPriority w:val="1"/>
    <w:rsid w:val="008C00DA"/>
  </w:style>
  <w:style w:type="character" w:customStyle="1" w:styleId="Heading1Char">
    <w:name w:val="Heading 1 Char"/>
    <w:basedOn w:val="DefaultParagraphFont"/>
    <w:link w:val="Heading1"/>
    <w:uiPriority w:val="9"/>
    <w:rsid w:val="009A3E1E"/>
    <w:rPr>
      <w:rFonts w:asciiTheme="majorHAnsi" w:eastAsiaTheme="majorEastAsia" w:hAnsiTheme="majorHAnsi" w:cstheme="majorBidi"/>
      <w:sz w:val="32"/>
      <w:szCs w:val="36"/>
    </w:rPr>
  </w:style>
  <w:style w:type="character" w:customStyle="1" w:styleId="Heading2Char">
    <w:name w:val="Heading 2 Char"/>
    <w:basedOn w:val="DefaultParagraphFont"/>
    <w:link w:val="Heading2"/>
    <w:uiPriority w:val="9"/>
    <w:rsid w:val="009A3E1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731B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0731B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0731B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0731B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0731B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0731B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0731B4"/>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link w:val="Title"/>
    <w:uiPriority w:val="10"/>
    <w:rsid w:val="005025D5"/>
    <w:rPr>
      <w:rFonts w:asciiTheme="majorHAnsi" w:eastAsiaTheme="majorEastAsia" w:hAnsiTheme="majorHAnsi" w:cstheme="majorBidi"/>
      <w:caps/>
      <w:color w:val="44546A" w:themeColor="text2"/>
      <w:spacing w:val="-15"/>
      <w:sz w:val="52"/>
      <w:szCs w:val="72"/>
    </w:rPr>
  </w:style>
  <w:style w:type="character" w:customStyle="1" w:styleId="SubtitleChar">
    <w:name w:val="Subtitle Char"/>
    <w:basedOn w:val="DefaultParagraphFont"/>
    <w:link w:val="Subtitle"/>
    <w:rsid w:val="005025D5"/>
    <w:rPr>
      <w:rFonts w:asciiTheme="majorHAnsi" w:eastAsiaTheme="majorEastAsia" w:hAnsiTheme="majorHAnsi" w:cstheme="majorBidi"/>
      <w:sz w:val="24"/>
      <w:szCs w:val="28"/>
    </w:rPr>
  </w:style>
  <w:style w:type="character" w:styleId="Strong">
    <w:name w:val="Strong"/>
    <w:basedOn w:val="DefaultParagraphFont"/>
    <w:uiPriority w:val="22"/>
    <w:qFormat/>
    <w:rsid w:val="000731B4"/>
    <w:rPr>
      <w:b/>
      <w:bCs/>
    </w:rPr>
  </w:style>
  <w:style w:type="paragraph" w:styleId="Quote">
    <w:name w:val="Quote"/>
    <w:basedOn w:val="Normal"/>
    <w:next w:val="Normal"/>
    <w:link w:val="QuoteChar"/>
    <w:uiPriority w:val="29"/>
    <w:qFormat/>
    <w:rsid w:val="000731B4"/>
    <w:pPr>
      <w:spacing w:before="120" w:after="120"/>
      <w:ind w:left="720"/>
    </w:pPr>
    <w:rPr>
      <w:color w:val="44546A" w:themeColor="text2"/>
      <w:szCs w:val="24"/>
    </w:rPr>
  </w:style>
  <w:style w:type="character" w:customStyle="1" w:styleId="QuoteChar">
    <w:name w:val="Quote Char"/>
    <w:basedOn w:val="DefaultParagraphFont"/>
    <w:link w:val="Quote"/>
    <w:uiPriority w:val="29"/>
    <w:rsid w:val="000731B4"/>
    <w:rPr>
      <w:color w:val="44546A" w:themeColor="text2"/>
      <w:sz w:val="24"/>
      <w:szCs w:val="24"/>
    </w:rPr>
  </w:style>
  <w:style w:type="paragraph" w:styleId="IntenseQuote">
    <w:name w:val="Intense Quote"/>
    <w:basedOn w:val="Normal"/>
    <w:next w:val="Normal"/>
    <w:link w:val="IntenseQuoteChar"/>
    <w:uiPriority w:val="30"/>
    <w:qFormat/>
    <w:rsid w:val="000731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731B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731B4"/>
    <w:rPr>
      <w:i/>
      <w:iCs/>
      <w:color w:val="595959" w:themeColor="text1" w:themeTint="A6"/>
    </w:rPr>
  </w:style>
  <w:style w:type="character" w:styleId="IntenseEmphasis">
    <w:name w:val="Intense Emphasis"/>
    <w:basedOn w:val="DefaultParagraphFont"/>
    <w:uiPriority w:val="21"/>
    <w:qFormat/>
    <w:rsid w:val="000731B4"/>
    <w:rPr>
      <w:b/>
      <w:bCs/>
      <w:i/>
      <w:iCs/>
    </w:rPr>
  </w:style>
  <w:style w:type="character" w:styleId="SubtleReference">
    <w:name w:val="Subtle Reference"/>
    <w:basedOn w:val="DefaultParagraphFont"/>
    <w:uiPriority w:val="31"/>
    <w:qFormat/>
    <w:rsid w:val="000731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731B4"/>
    <w:rPr>
      <w:b/>
      <w:bCs/>
      <w:smallCaps/>
      <w:color w:val="44546A" w:themeColor="text2"/>
      <w:u w:val="single"/>
    </w:rPr>
  </w:style>
  <w:style w:type="character" w:styleId="BookTitle">
    <w:name w:val="Book Title"/>
    <w:basedOn w:val="DefaultParagraphFont"/>
    <w:uiPriority w:val="33"/>
    <w:qFormat/>
    <w:rsid w:val="000731B4"/>
    <w:rPr>
      <w:b/>
      <w:bCs/>
      <w:smallCaps/>
      <w:spacing w:val="10"/>
    </w:rPr>
  </w:style>
  <w:style w:type="paragraph" w:styleId="TOCHeading">
    <w:name w:val="TOC Heading"/>
    <w:basedOn w:val="Heading1"/>
    <w:next w:val="Normal"/>
    <w:uiPriority w:val="39"/>
    <w:unhideWhenUsed/>
    <w:qFormat/>
    <w:rsid w:val="000731B4"/>
    <w:pPr>
      <w:outlineLvl w:val="9"/>
    </w:pPr>
  </w:style>
  <w:style w:type="character" w:customStyle="1" w:styleId="PlainTextChar">
    <w:name w:val="Plain Text Char"/>
    <w:link w:val="PlainText"/>
    <w:rsid w:val="005025D5"/>
    <w:rPr>
      <w:rFonts w:ascii="Courier New" w:hAnsi="Courier New" w:cs="Courier New"/>
    </w:rPr>
  </w:style>
  <w:style w:type="character" w:styleId="Hyperlink">
    <w:name w:val="Hyperlink"/>
    <w:basedOn w:val="DefaultParagraphFont"/>
    <w:uiPriority w:val="99"/>
    <w:unhideWhenUsed/>
    <w:rsid w:val="00502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BA96B53044EB68200A87DF4163B33"/>
        <w:category>
          <w:name w:val="General"/>
          <w:gallery w:val="placeholder"/>
        </w:category>
        <w:types>
          <w:type w:val="bbPlcHdr"/>
        </w:types>
        <w:behaviors>
          <w:behavior w:val="content"/>
        </w:behaviors>
        <w:guid w:val="{8E561A15-114E-4B36-B8FB-12AF3E9387C7}"/>
      </w:docPartPr>
      <w:docPartBody>
        <w:p w:rsidR="001E2C4B" w:rsidRDefault="008B63A8" w:rsidP="008B63A8">
          <w:pPr>
            <w:pStyle w:val="1C2BA96B53044EB68200A87DF4163B33"/>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A8"/>
    <w:rsid w:val="001E2C4B"/>
    <w:rsid w:val="006417E6"/>
    <w:rsid w:val="008B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457BE2378C4BD7B2506AB2C5FD8869">
    <w:name w:val="85457BE2378C4BD7B2506AB2C5FD8869"/>
    <w:rsid w:val="008B63A8"/>
  </w:style>
  <w:style w:type="paragraph" w:customStyle="1" w:styleId="3579866A913345B7B86E9F1929922CDE">
    <w:name w:val="3579866A913345B7B86E9F1929922CDE"/>
    <w:rsid w:val="008B63A8"/>
  </w:style>
  <w:style w:type="paragraph" w:customStyle="1" w:styleId="6FE13D2934E0432CB5869D95F2937222">
    <w:name w:val="6FE13D2934E0432CB5869D95F2937222"/>
    <w:rsid w:val="008B63A8"/>
  </w:style>
  <w:style w:type="paragraph" w:customStyle="1" w:styleId="D8A15A108B2941B9B7513B3E569A0675">
    <w:name w:val="D8A15A108B2941B9B7513B3E569A0675"/>
    <w:rsid w:val="008B63A8"/>
  </w:style>
  <w:style w:type="paragraph" w:customStyle="1" w:styleId="F3F0EF89D5B74D41824B291CFA7E774A">
    <w:name w:val="F3F0EF89D5B74D41824B291CFA7E774A"/>
    <w:rsid w:val="008B63A8"/>
  </w:style>
  <w:style w:type="paragraph" w:customStyle="1" w:styleId="8C93FD69FC534A1CA849A0A91711877A">
    <w:name w:val="8C93FD69FC534A1CA849A0A91711877A"/>
    <w:rsid w:val="008B63A8"/>
  </w:style>
  <w:style w:type="paragraph" w:customStyle="1" w:styleId="275EB316ABFA4332A04A56DEC5EC89ED">
    <w:name w:val="275EB316ABFA4332A04A56DEC5EC89ED"/>
    <w:rsid w:val="008B63A8"/>
  </w:style>
  <w:style w:type="paragraph" w:customStyle="1" w:styleId="E42143546EAC48A1BF6DDB07F56AA229">
    <w:name w:val="E42143546EAC48A1BF6DDB07F56AA229"/>
    <w:rsid w:val="008B63A8"/>
  </w:style>
  <w:style w:type="paragraph" w:customStyle="1" w:styleId="1C2BA96B53044EB68200A87DF4163B33">
    <w:name w:val="1C2BA96B53044EB68200A87DF4163B33"/>
    <w:rsid w:val="008B6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Revised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F3933-9204-42C7-BC95-5B1C07C1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Report.dot</Template>
  <TotalTime>0</TotalTime>
  <Pages>7</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Alaska State Professional Teaching Practices Commission</vt:lpstr>
    </vt:vector>
  </TitlesOfParts>
  <Company>Department of Education and Early Development</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State Professional Teaching Practices Commission</dc:title>
  <dc:subject>Policy Brochure</dc:subject>
  <dc:creator>nclaabs</dc:creator>
  <cp:keywords/>
  <cp:lastModifiedBy>O'Dell, Matthew B (DOR)</cp:lastModifiedBy>
  <cp:revision>2</cp:revision>
  <cp:lastPrinted>2019-06-24T23:06:00Z</cp:lastPrinted>
  <dcterms:created xsi:type="dcterms:W3CDTF">2019-06-29T00:10:00Z</dcterms:created>
  <dcterms:modified xsi:type="dcterms:W3CDTF">2019-06-29T00:10:00Z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